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960" w:after="80"/>
        <w:jc w:val="center"/>
      </w:pPr>
      <w:r>
        <w:rPr>
          <w:rFonts w:ascii="Arial" w:cs="Arial" w:eastAsia="Arial" w:hAnsi="Arial"/>
          <w:b/>
          <w:bCs/>
          <w:color w:val="C9A84C"/>
          <w:sz w:val="72"/>
          <w:szCs w:val="72"/>
        </w:rPr>
        <w:t xml:space="preserve">G.O.D.S</w:t>
      </w:r>
    </w:p>
    <w:p>
      <w:pPr>
        <w:spacing w:before="0" w:after="80"/>
        <w:jc w:val="center"/>
      </w:pPr>
      <w:r>
        <w:rPr>
          <w:rFonts w:ascii="Arial" w:cs="Arial" w:eastAsia="Arial" w:hAnsi="Arial"/>
          <w:b/>
          <w:bCs/>
          <w:color w:val="1A1A2E"/>
          <w:sz w:val="34"/>
          <w:szCs w:val="34"/>
        </w:rPr>
        <w:t xml:space="preserve">FOUNDER DOCTRINE</w:t>
      </w:r>
    </w:p>
    <w:p>
      <w:pPr>
        <w:spacing w:before="0" w:after="80"/>
        <w:jc w:val="center"/>
      </w:pPr>
      <w:r>
        <w:rPr>
          <w:rFonts w:ascii="Arial" w:cs="Arial" w:eastAsia="Arial" w:hAnsi="Arial"/>
          <w:b/>
          <w:bCs/>
          <w:color w:val="1A1A2E"/>
          <w:sz w:val="26"/>
          <w:szCs w:val="26"/>
        </w:rPr>
        <w:t xml:space="preserve">&amp; ORIGIN PAPER</w:t>
      </w:r>
    </w:p>
    <w:p>
      <w:pPr>
        <w:spacing w:before="0" w:after="120"/>
        <w:jc w:val="center"/>
      </w:pPr>
      <w:r>
        <w:rPr>
          <w:rFonts w:ascii="Arial" w:cs="Arial" w:eastAsia="Arial" w:hAnsi="Arial"/>
          <w:color w:val="888888"/>
          <w:sz w:val="20"/>
          <w:szCs w:val="20"/>
        </w:rPr>
        <w:t xml:space="preserve">The Origin, Philosophy, Personal Mandate, and Limits of the Founder — Sashin J. Singh</w:t>
      </w:r>
    </w:p>
    <w:p>
      <w:pPr>
        <w:pBdr>
          <w:bottom w:val="single" w:color="C9A84C" w:sz="4"/>
        </w:pBdr>
        <w:spacing w:before="120" w:after="120"/>
      </w:pPr>
    </w:p>
    <w:p>
      <w:pPr>
        <w:spacing w:before="200" w:after="400"/>
        <w:jc w:val="center"/>
      </w:pPr>
      <w:r>
        <w:rPr>
          <w:rFonts w:ascii="Arial" w:cs="Arial" w:eastAsia="Arial" w:hAnsi="Arial"/>
          <w:b/>
          <w:bCs/>
          <w:color w:val="C9A84C"/>
          <w:sz w:val="20"/>
          <w:szCs w:val="20"/>
        </w:rPr>
        <w:t xml:space="preserve">Sashin J. Singh — Founder &amp; Architect | G.O.D.S Holdings | Johannesburg, 2026</w:t>
      </w:r>
    </w:p>
    <w:p>
      <w:r>
        <w:br w:type="page"/>
      </w:r>
    </w:p>
    <w:p>
      <w:pPr>
        <w:spacing w:before="400" w:after="160"/>
      </w:pPr>
      <w:r>
        <w:rPr>
          <w:rFonts w:ascii="Arial" w:cs="Arial" w:eastAsia="Arial" w:hAnsi="Arial"/>
          <w:b/>
          <w:bCs/>
          <w:color w:val="0A0A0A"/>
          <w:sz w:val="36"/>
          <w:szCs w:val="36"/>
        </w:rPr>
        <w:t xml:space="preserve">PART ONE — THE ORIGIN</w:t>
      </w:r>
    </w:p>
    <w:p>
      <w:pPr>
        <w:pBdr>
          <w:bottom w:val="single" w:color="C9A84C" w:sz="4"/>
        </w:pBdr>
        <w:spacing w:before="120" w:after="120"/>
      </w:pPr>
    </w:p>
    <w:p>
      <w:pPr>
        <w:spacing w:before="280" w:after="120"/>
      </w:pPr>
      <w:r>
        <w:rPr>
          <w:rFonts w:ascii="Arial" w:cs="Arial" w:eastAsia="Arial" w:hAnsi="Arial"/>
          <w:b/>
          <w:bCs/>
          <w:color w:val="1A1A2E"/>
          <w:sz w:val="28"/>
          <w:szCs w:val="28"/>
        </w:rPr>
        <w:t xml:space="preserve">Where This Started: 2016</w:t>
      </w:r>
    </w:p>
    <w:p>
      <w:pPr>
        <w:spacing w:before="80" w:after="80"/>
      </w:pPr>
      <w:r>
        <w:rPr>
          <w:rFonts w:ascii="Arial" w:cs="Arial" w:eastAsia="Arial" w:hAnsi="Arial"/>
          <w:b w:val="false"/>
          <w:bCs w:val="false"/>
          <w:color w:val="111111"/>
          <w:sz w:val="22"/>
          <w:szCs w:val="22"/>
        </w:rPr>
        <w:t xml:space="preserve">G.O.D.S did not begin as a business idea. It began as a response to a specific, observable failure — the failure of existing systems to reintegrate people who had fallen out of the formal economy. Not because those people lacked capability. Because the system that was supposed to catch them and redirect them back was not built to do that job.</w:t>
      </w:r>
    </w:p>
    <w:p>
      <w:pPr>
        <w:spacing w:before="80" w:after="80"/>
      </w:pPr>
      <w:r>
        <w:t xml:space="preserve"/>
      </w:r>
    </w:p>
    <w:p>
      <w:pPr>
        <w:spacing w:before="80" w:after="80"/>
      </w:pPr>
      <w:r>
        <w:rPr>
          <w:rFonts w:ascii="Arial" w:cs="Arial" w:eastAsia="Arial" w:hAnsi="Arial"/>
          <w:b w:val="false"/>
          <w:bCs w:val="false"/>
          <w:color w:val="111111"/>
          <w:sz w:val="22"/>
          <w:szCs w:val="22"/>
        </w:rPr>
        <w:t xml:space="preserve">The original concept, documented under the name Seth Empires, was simple: build a structured pathway from addiction recovery, incarceration, and long-term unemployment back into productive economic participation. Rehabilitation. Workforce reintegration. Economic dignity. That was the entire concept in 2016.</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9F5EC"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The Problem I Observed Directly</w:t>
            </w:r>
          </w:p>
          <w:p>
            <w:pPr>
              <w:spacing w:before="80" w:after="80"/>
            </w:pPr>
            <w:r>
              <w:rPr>
                <w:rFonts w:ascii="Arial" w:cs="Arial" w:eastAsia="Arial" w:hAnsi="Arial"/>
                <w:b w:val="false"/>
                <w:bCs w:val="false"/>
                <w:color w:val="111111"/>
                <w:sz w:val="22"/>
                <w:szCs w:val="22"/>
              </w:rPr>
              <w:t xml:space="preserve">The people I saw falling through the cracks were not lazy. They were not unintelligent. They were not beyond recovery. They were people who had made serious mistakes, or who had been born into conditions that made serious mistakes almost inevitable — and then discovered that the systems designed to help them were either underfunded, structurally incapable, or simply not designed to produce the outcome they needed: permanent employment and economic dignity.</w:t>
            </w:r>
          </w:p>
          <w:p>
            <w:pPr>
              <w:spacing w:before="80" w:after="80"/>
            </w:pPr>
            <w:r>
              <w:t xml:space="preserve"/>
            </w:r>
          </w:p>
          <w:p>
            <w:pPr>
              <w:spacing w:before="80" w:after="80"/>
            </w:pPr>
            <w:r>
              <w:rPr>
                <w:rFonts w:ascii="Arial" w:cs="Arial" w:eastAsia="Arial" w:hAnsi="Arial"/>
                <w:b w:val="false"/>
                <w:bCs w:val="false"/>
                <w:color w:val="111111"/>
                <w:sz w:val="22"/>
                <w:szCs w:val="22"/>
              </w:rPr>
              <w:t xml:space="preserve">The rehabilitation industry in South Africa is full of compassion. It is not full of systems. There is a profound difference between a compassionate intervention and a systematic outcome. Compassion gets people clean. Systems keep them employed. I wanted to build the system.</w:t>
            </w:r>
          </w:p>
        </w:tc>
      </w:tr>
    </w:tbl>
    <w:p>
      <w:pPr>
        <w:spacing w:before="80" w:after="80"/>
      </w:pPr>
      <w:r>
        <w:t xml:space="preserve"/>
      </w:r>
    </w:p>
    <w:p>
      <w:pPr>
        <w:spacing w:before="280" w:after="120"/>
      </w:pPr>
      <w:r>
        <w:rPr>
          <w:rFonts w:ascii="Arial" w:cs="Arial" w:eastAsia="Arial" w:hAnsi="Arial"/>
          <w:b/>
          <w:bCs/>
          <w:color w:val="1A1A2E"/>
          <w:sz w:val="28"/>
          <w:szCs w:val="28"/>
        </w:rPr>
        <w:t xml:space="preserve">The Evolution: 2016–2023</w:t>
      </w:r>
    </w:p>
    <w:p>
      <w:pPr>
        <w:spacing w:before="80" w:after="80"/>
      </w:pPr>
      <w:r>
        <w:rPr>
          <w:rFonts w:ascii="Arial" w:cs="Arial" w:eastAsia="Arial" w:hAnsi="Arial"/>
          <w:b w:val="false"/>
          <w:bCs w:val="false"/>
          <w:color w:val="111111"/>
          <w:sz w:val="22"/>
          <w:szCs w:val="22"/>
        </w:rPr>
        <w:t xml:space="preserve">Between 2016 and 2023, the concept evolved from a single-purpose rehabilitation program into a more sophisticated understanding of the structural problem. The more I studied it, the more I understood that workforce reintegration failure is not an isolated problem. It is a symptom of a deeper structural failure: the disconnection between human potential and economic infrastructure.</w:t>
      </w:r>
    </w:p>
    <w:p>
      <w:pPr>
        <w:spacing w:before="80" w:after="80"/>
      </w:pPr>
      <w:r>
        <w:t xml:space="preserve"/>
      </w:r>
    </w:p>
    <w:p>
      <w:pPr>
        <w:spacing w:before="80" w:after="80"/>
      </w:pPr>
      <w:r>
        <w:rPr>
          <w:rFonts w:ascii="Arial" w:cs="Arial" w:eastAsia="Arial" w:hAnsi="Arial"/>
          <w:b w:val="false"/>
          <w:bCs w:val="false"/>
          <w:color w:val="111111"/>
          <w:sz w:val="22"/>
          <w:szCs w:val="22"/>
        </w:rPr>
        <w:t xml:space="preserve">Most people who cannot reintegrate into the formal economy are not failed by one system. They are failed by four simultaneously — welfare systems that do not invest in their capability, justice systems that do not prepare them for re-entry, educational systems that have already written them off, and labour markets that have no pathway for people without clean records or consistent employment histories.</w:t>
      </w:r>
    </w:p>
    <w:p>
      <w:pPr>
        <w:spacing w:before="80" w:after="80"/>
      </w:pPr>
      <w:r>
        <w:t xml:space="preserve"/>
      </w:r>
    </w:p>
    <w:p>
      <w:pPr>
        <w:spacing w:before="80" w:after="80"/>
      </w:pPr>
      <w:r>
        <w:rPr>
          <w:rFonts w:ascii="Arial" w:cs="Arial" w:eastAsia="Arial" w:hAnsi="Arial"/>
          <w:b w:val="false"/>
          <w:bCs w:val="false"/>
          <w:color w:val="111111"/>
          <w:sz w:val="22"/>
          <w:szCs w:val="22"/>
        </w:rPr>
        <w:t xml:space="preserve">The implication was clear: a single-domain solution cannot solve a multi-domain structural failure. The program I was designing needed to become a system.</w:t>
      </w:r>
    </w:p>
    <w:p>
      <w:pPr>
        <w:spacing w:before="80" w:after="80"/>
      </w:pPr>
      <w:r>
        <w:t xml:space="preserve"/>
      </w:r>
    </w:p>
    <w:p>
      <w:r>
        <w:br w:type="page"/>
      </w:r>
    </w:p>
    <w:p>
      <w:pPr>
        <w:spacing w:before="400" w:after="160"/>
      </w:pPr>
      <w:r>
        <w:rPr>
          <w:rFonts w:ascii="Arial" w:cs="Arial" w:eastAsia="Arial" w:hAnsi="Arial"/>
          <w:b/>
          <w:bCs/>
          <w:color w:val="0A0A0A"/>
          <w:sz w:val="36"/>
          <w:szCs w:val="36"/>
        </w:rPr>
        <w:t xml:space="preserve">PART TWO — THE ARCHITECTURE EMERGES: 2023–2025</w:t>
      </w:r>
    </w:p>
    <w:p>
      <w:pPr>
        <w:pBdr>
          <w:bottom w:val="single" w:color="C9A84C" w:sz="4"/>
        </w:pBdr>
        <w:spacing w:before="120" w:after="120"/>
      </w:pPr>
    </w:p>
    <w:p>
      <w:pPr>
        <w:spacing w:before="280" w:after="120"/>
      </w:pPr>
      <w:r>
        <w:rPr>
          <w:rFonts w:ascii="Arial" w:cs="Arial" w:eastAsia="Arial" w:hAnsi="Arial"/>
          <w:b/>
          <w:bCs/>
          <w:color w:val="1A1A2E"/>
          <w:sz w:val="28"/>
          <w:szCs w:val="28"/>
        </w:rPr>
        <w:t xml:space="preserve">From Program to System</w:t>
      </w:r>
    </w:p>
    <w:p>
      <w:pPr>
        <w:spacing w:before="80" w:after="80"/>
      </w:pPr>
      <w:r>
        <w:rPr>
          <w:rFonts w:ascii="Arial" w:cs="Arial" w:eastAsia="Arial" w:hAnsi="Arial"/>
          <w:b w:val="false"/>
          <w:bCs w:val="false"/>
          <w:color w:val="111111"/>
          <w:sz w:val="22"/>
          <w:szCs w:val="22"/>
        </w:rPr>
        <w:t xml:space="preserve">The transition from Seth Empires to the G.O.D.S architecture happened between 2023 and 2025. The four-system structure emerged from asking a single question repeatedly: what does the human capital system I am building actually need in order to produce compounding outcomes rather than one-time interventions?</w:t>
      </w:r>
    </w:p>
    <w:p>
      <w:pPr>
        <w:spacing w:before="80" w:after="80"/>
      </w:pPr>
      <w:r>
        <w:t xml:space="preserve"/>
      </w:r>
    </w:p>
    <w:p>
      <w:pPr>
        <w:spacing w:before="80" w:after="80"/>
      </w:pPr>
      <w:r>
        <w:rPr>
          <w:rFonts w:ascii="Arial" w:cs="Arial" w:eastAsia="Arial" w:hAnsi="Arial"/>
          <w:b w:val="false"/>
          <w:bCs w:val="false"/>
          <w:color w:val="111111"/>
          <w:sz w:val="22"/>
          <w:szCs w:val="22"/>
        </w:rPr>
        <w:t xml:space="preserve">The answer was never just training. It was always employment — real, sustained, well-paying employment. Which required infrastructure. Which required governance. Which required capital. Each time I traced the problem back to its structural cause, another division emerged.</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5F5F0" w:val="clear"/>
            <w:tcMar>
              <w:top w:type="dxa" w:w="200"/>
              <w:left w:type="dxa" w:w="300"/>
              <w:bottom w:type="dxa" w:w="200"/>
              <w:right w:type="dxa" w:w="30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3400"/>
              <w:gridCol w:w="2960"/>
            </w:tblGrid>
            <w:tr>
              <w:tc>
                <w:tcPr>
                  <w:tcW w:type="dxa" w:w="30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Question</w:t>
                  </w:r>
                </w:p>
              </w:tc>
              <w:tc>
                <w:tcPr>
                  <w:tcW w:type="dxa" w:w="34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Answer</w:t>
                  </w:r>
                </w:p>
              </w:tc>
              <w:tc>
                <w:tcPr>
                  <w:tcW w:type="dxa" w:w="296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Division It Became</w:t>
                  </w:r>
                </w:p>
              </w:tc>
            </w:tr>
            <w:tr>
              <w:tc>
                <w:tcPr>
                  <w:tcW w:type="dxa" w:w="3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How do I reintegrate people?</w:t>
                  </w:r>
                </w:p>
              </w:tc>
              <w:tc>
                <w:tcPr>
                  <w:tcW w:type="dxa" w:w="3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Build a systematic human capital pipeline</w:t>
                  </w:r>
                </w:p>
              </w:tc>
              <w:tc>
                <w:tcPr>
                  <w:tcW w:type="dxa" w:w="29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S.E.T.H.S</w:t>
                  </w:r>
                </w:p>
              </w:tc>
            </w:tr>
            <w:tr>
              <w:tc>
                <w:tcPr>
                  <w:tcW w:type="dxa" w:w="3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Where do graduates work?</w:t>
                  </w:r>
                </w:p>
              </w:tc>
              <w:tc>
                <w:tcPr>
                  <w:tcW w:type="dxa" w:w="3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Build the infrastructure that employs them</w:t>
                  </w:r>
                </w:p>
              </w:tc>
              <w:tc>
                <w:tcPr>
                  <w:tcW w:type="dxa" w:w="29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T.S — Technological Sector</w:t>
                  </w:r>
                </w:p>
              </w:tc>
            </w:tr>
            <w:tr>
              <w:tc>
                <w:tcPr>
                  <w:tcW w:type="dxa" w:w="3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Who governs the data and AI systems?</w:t>
                  </w:r>
                </w:p>
              </w:tc>
              <w:tc>
                <w:tcPr>
                  <w:tcW w:type="dxa" w:w="3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Build sovereign digital governance infrastructure</w:t>
                  </w:r>
                </w:p>
              </w:tc>
              <w:tc>
                <w:tcPr>
                  <w:tcW w:type="dxa" w:w="29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UDOC</w:t>
                  </w:r>
                </w:p>
              </w:tc>
            </w:tr>
            <w:tr>
              <w:tc>
                <w:tcPr>
                  <w:tcW w:type="dxa" w:w="3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How does the system fund itself at scale?</w:t>
                  </w:r>
                </w:p>
              </w:tc>
              <w:tc>
                <w:tcPr>
                  <w:tcW w:type="dxa" w:w="3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Build a capital and sovereign partnership architecture</w:t>
                  </w:r>
                </w:p>
              </w:tc>
              <w:tc>
                <w:tcPr>
                  <w:tcW w:type="dxa" w:w="29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M.A.D.I.B.A</w:t>
                  </w:r>
                </w:p>
              </w:tc>
            </w:tr>
          </w:tbl>
          <w:p/>
        </w:tc>
      </w:tr>
    </w:tbl>
    <w:p>
      <w:pPr>
        <w:spacing w:before="80" w:after="80"/>
      </w:pPr>
      <w:r>
        <w:t xml:space="preserve"/>
      </w:r>
    </w:p>
    <w:p>
      <w:pPr>
        <w:spacing w:before="80" w:after="80"/>
      </w:pPr>
      <w:r>
        <w:rPr>
          <w:rFonts w:ascii="Arial" w:cs="Arial" w:eastAsia="Arial" w:hAnsi="Arial"/>
          <w:b w:val="false"/>
          <w:bCs w:val="false"/>
          <w:color w:val="111111"/>
          <w:sz w:val="22"/>
          <w:szCs w:val="22"/>
        </w:rPr>
        <w:t xml:space="preserve">The closed compounding loop that the G.O.D.S architecture is built around was not designed top-down. It emerged from following the problem honestly to its structural roots — and then connecting the solutions in the order they depended on each other.</w:t>
      </w:r>
    </w:p>
    <w:p>
      <w:pPr>
        <w:spacing w:before="80" w:after="80"/>
      </w:pPr>
      <w:r>
        <w:t xml:space="preserve"/>
      </w:r>
    </w:p>
    <w:p>
      <w:pPr>
        <w:spacing w:before="280" w:after="120"/>
      </w:pPr>
      <w:r>
        <w:rPr>
          <w:rFonts w:ascii="Arial" w:cs="Arial" w:eastAsia="Arial" w:hAnsi="Arial"/>
          <w:b/>
          <w:bCs/>
          <w:color w:val="1A1A2E"/>
          <w:sz w:val="28"/>
          <w:szCs w:val="28"/>
        </w:rPr>
        <w:t xml:space="preserve">Why South Africa First</w:t>
      </w:r>
    </w:p>
    <w:p>
      <w:pPr>
        <w:spacing w:before="80" w:after="80"/>
      </w:pPr>
      <w:r>
        <w:rPr>
          <w:rFonts w:ascii="Arial" w:cs="Arial" w:eastAsia="Arial" w:hAnsi="Arial"/>
          <w:b w:val="false"/>
          <w:bCs w:val="false"/>
          <w:color w:val="111111"/>
          <w:sz w:val="22"/>
          <w:szCs w:val="22"/>
        </w:rPr>
        <w:t xml:space="preserve">South Africa is not chosen as the starting point out of nationalism or sentimentality. It is chosen because it is the most concentrated, stress-tested laboratory environment for every structural problem G.O.D.S is designed to solve. Every failure mode the system addresses — structural unemployment, AI transition pressure, governance technology gaps, digital sovereignty exposure, infrastructure debt — exists in South Africa at a scale and intensity that most countries will only reach in the next decade.</w:t>
      </w:r>
    </w:p>
    <w:p>
      <w:pPr>
        <w:spacing w:before="80" w:after="80"/>
      </w:pPr>
      <w:r>
        <w:t xml:space="preserve"/>
      </w:r>
    </w:p>
    <w:p>
      <w:pPr>
        <w:spacing w:before="80" w:after="80"/>
      </w:pPr>
      <w:r>
        <w:rPr>
          <w:rFonts w:ascii="Arial" w:cs="Arial" w:eastAsia="Arial" w:hAnsi="Arial"/>
          <w:b w:val="false"/>
          <w:bCs w:val="false"/>
          <w:color w:val="111111"/>
          <w:sz w:val="22"/>
          <w:szCs w:val="22"/>
        </w:rPr>
        <w:t xml:space="preserve">If the system produces measurable results here, under these conditions, the replication case is commercially and institutionally documented. The proof is portable. That is the strategic logic of beginning where the problem is hardest.</w:t>
      </w:r>
    </w:p>
    <w:p>
      <w:pPr>
        <w:spacing w:before="80" w:after="80"/>
      </w:pPr>
      <w:r>
        <w:t xml:space="preserve"/>
      </w:r>
    </w:p>
    <w:p>
      <w:r>
        <w:br w:type="page"/>
      </w:r>
    </w:p>
    <w:p>
      <w:pPr>
        <w:spacing w:before="400" w:after="160"/>
      </w:pPr>
      <w:r>
        <w:rPr>
          <w:rFonts w:ascii="Arial" w:cs="Arial" w:eastAsia="Arial" w:hAnsi="Arial"/>
          <w:b/>
          <w:bCs/>
          <w:color w:val="0A0A0A"/>
          <w:sz w:val="36"/>
          <w:szCs w:val="36"/>
        </w:rPr>
        <w:t xml:space="preserve">PART THREE — THE PERSONAL MANDATE</w:t>
      </w:r>
    </w:p>
    <w:p>
      <w:pPr>
        <w:pBdr>
          <w:bottom w:val="single" w:color="C9A84C" w:sz="4"/>
        </w:pBdr>
        <w:spacing w:before="120" w:after="120"/>
      </w:pPr>
    </w:p>
    <w:p>
      <w:pPr>
        <w:spacing w:before="280" w:after="120"/>
      </w:pPr>
      <w:r>
        <w:rPr>
          <w:rFonts w:ascii="Arial" w:cs="Arial" w:eastAsia="Arial" w:hAnsi="Arial"/>
          <w:b/>
          <w:bCs/>
          <w:color w:val="1A1A2E"/>
          <w:sz w:val="28"/>
          <w:szCs w:val="28"/>
        </w:rPr>
        <w:t xml:space="preserve">What I Am Trying to Do</w:t>
      </w:r>
    </w:p>
    <w:p>
      <w:pPr>
        <w:spacing w:before="80" w:after="80"/>
      </w:pPr>
      <w:r>
        <w:rPr>
          <w:rFonts w:ascii="Arial" w:cs="Arial" w:eastAsia="Arial" w:hAnsi="Arial"/>
          <w:b w:val="false"/>
          <w:bCs w:val="false"/>
          <w:color w:val="111111"/>
          <w:sz w:val="22"/>
          <w:szCs w:val="22"/>
        </w:rPr>
        <w:t xml:space="preserve">I am trying to build a system that outlasts me. That is a specific, deliberate design goal — not a figure of speech. The 250-year institutional mandate in the G.O.D.S architecture exists because the problems being solved operate on civilizational timescales, not quarterly reporting cycles. A system designed to reduce structural unemployment across multiple generations cannot be optimised for a five-year exit.</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9F5EC"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The Three Commitments I Have Made to Myself</w:t>
            </w:r>
          </w:p>
          <w:p>
            <w:pPr>
              <w:spacing w:before="80" w:after="80"/>
            </w:pPr>
            <w:r>
              <w:t xml:space="preserve"/>
            </w:r>
          </w:p>
          <w:p>
            <w:pPr>
              <w:spacing w:before="200" w:after="80"/>
            </w:pPr>
            <w:r>
              <w:rPr>
                <w:rFonts w:ascii="Arial" w:cs="Arial" w:eastAsia="Arial" w:hAnsi="Arial"/>
                <w:b/>
                <w:bCs/>
                <w:color w:val="C9A84C"/>
                <w:sz w:val="24"/>
                <w:szCs w:val="24"/>
              </w:rPr>
              <w:t xml:space="preserve">1. Build the System, Not the Brand</w:t>
            </w:r>
          </w:p>
          <w:p>
            <w:pPr>
              <w:spacing w:before="80" w:after="80"/>
            </w:pPr>
            <w:r>
              <w:rPr>
                <w:rFonts w:ascii="Arial" w:cs="Arial" w:eastAsia="Arial" w:hAnsi="Arial"/>
                <w:b w:val="false"/>
                <w:bCs w:val="false"/>
                <w:color w:val="111111"/>
                <w:sz w:val="22"/>
                <w:szCs w:val="22"/>
              </w:rPr>
              <w:t xml:space="preserve">I am not trying to become famous. I am not building a personal platform. I am building an institutional architecture that should function with or without my presence. The Founder Constraint principle in the Constitutional Pillars exists specifically to prevent any individual — including me — from becoming the system's single point of failure.</w:t>
            </w:r>
          </w:p>
          <w:p>
            <w:pPr>
              <w:spacing w:before="80" w:after="80"/>
            </w:pPr>
            <w:r>
              <w:t xml:space="preserve"/>
            </w:r>
          </w:p>
          <w:p>
            <w:pPr>
              <w:spacing w:before="200" w:after="80"/>
            </w:pPr>
            <w:r>
              <w:rPr>
                <w:rFonts w:ascii="Arial" w:cs="Arial" w:eastAsia="Arial" w:hAnsi="Arial"/>
                <w:b/>
                <w:bCs/>
                <w:color w:val="C9A84C"/>
                <w:sz w:val="24"/>
                <w:szCs w:val="24"/>
              </w:rPr>
              <w:t xml:space="preserve">2. Measure by Outcomes, Not Intentions</w:t>
            </w:r>
          </w:p>
          <w:p>
            <w:pPr>
              <w:spacing w:before="80" w:after="80"/>
            </w:pPr>
            <w:r>
              <w:rPr>
                <w:rFonts w:ascii="Arial" w:cs="Arial" w:eastAsia="Arial" w:hAnsi="Arial"/>
                <w:b w:val="false"/>
                <w:bCs w:val="false"/>
                <w:color w:val="111111"/>
                <w:sz w:val="22"/>
                <w:szCs w:val="22"/>
              </w:rPr>
              <w:t xml:space="preserve">The Evidence-Driven pillar is not rhetorical. Every claim made in G.O.D.S documentation must be testable. Every program intervention must produce measurable outcomes. Every governance structure must produce auditable results. I will not allow the system to drift into ideology. If the data says something is not working, the system changes. The mission does not change — but the method does.</w:t>
            </w:r>
          </w:p>
          <w:p>
            <w:pPr>
              <w:spacing w:before="80" w:after="80"/>
            </w:pPr>
            <w:r>
              <w:t xml:space="preserve"/>
            </w:r>
          </w:p>
          <w:p>
            <w:pPr>
              <w:spacing w:before="200" w:after="80"/>
            </w:pPr>
            <w:r>
              <w:rPr>
                <w:rFonts w:ascii="Arial" w:cs="Arial" w:eastAsia="Arial" w:hAnsi="Arial"/>
                <w:b/>
                <w:bCs/>
                <w:color w:val="C9A84C"/>
                <w:sz w:val="24"/>
                <w:szCs w:val="24"/>
              </w:rPr>
              <w:t xml:space="preserve">3. Start Small and Prove It</w:t>
            </w:r>
          </w:p>
          <w:p>
            <w:pPr>
              <w:spacing w:before="80" w:after="80"/>
            </w:pPr>
            <w:r>
              <w:rPr>
                <w:rFonts w:ascii="Arial" w:cs="Arial" w:eastAsia="Arial" w:hAnsi="Arial"/>
                <w:b w:val="false"/>
                <w:bCs w:val="false"/>
                <w:color w:val="111111"/>
                <w:sz w:val="22"/>
                <w:szCs w:val="22"/>
              </w:rPr>
              <w:t xml:space="preserve">The 250-year mandate and the civilization-scale vision exist in this document and in the architecture papers. They are not the first conversation I have with anyone. The first conversation is always about 50 people in South Africa, 18 months, and measurable outcomes. The vision earns the right to be heard by producing proof. I will not allow the ambition to substitute for the execution.</w:t>
            </w:r>
          </w:p>
        </w:tc>
      </w:tr>
    </w:tbl>
    <w:p>
      <w:pPr>
        <w:spacing w:before="80" w:after="80"/>
      </w:pPr>
      <w:r>
        <w:t xml:space="preserve"/>
      </w:r>
    </w:p>
    <w:p>
      <w:r>
        <w:br w:type="page"/>
      </w:r>
    </w:p>
    <w:p>
      <w:pPr>
        <w:spacing w:before="400" w:after="160"/>
      </w:pPr>
      <w:r>
        <w:rPr>
          <w:rFonts w:ascii="Arial" w:cs="Arial" w:eastAsia="Arial" w:hAnsi="Arial"/>
          <w:b/>
          <w:bCs/>
          <w:color w:val="0A0A0A"/>
          <w:sz w:val="36"/>
          <w:szCs w:val="36"/>
        </w:rPr>
        <w:t xml:space="preserve">PART FOUR — THE FOUNDER'S LIMITS</w:t>
      </w:r>
    </w:p>
    <w:p>
      <w:pPr>
        <w:pBdr>
          <w:bottom w:val="single" w:color="C9A84C" w:sz="4"/>
        </w:pBdr>
        <w:spacing w:before="120" w:after="120"/>
      </w:pPr>
    </w:p>
    <w:p>
      <w:pPr>
        <w:spacing w:before="280" w:after="120"/>
      </w:pPr>
      <w:r>
        <w:rPr>
          <w:rFonts w:ascii="Arial" w:cs="Arial" w:eastAsia="Arial" w:hAnsi="Arial"/>
          <w:b/>
          <w:bCs/>
          <w:color w:val="1A1A2E"/>
          <w:sz w:val="28"/>
          <w:szCs w:val="28"/>
        </w:rPr>
        <w:t xml:space="preserve">What I Am Not</w:t>
      </w:r>
    </w:p>
    <w:p>
      <w:pPr>
        <w:spacing w:before="80" w:after="80"/>
      </w:pPr>
      <w:r>
        <w:rPr>
          <w:rFonts w:ascii="Arial" w:cs="Arial" w:eastAsia="Arial" w:hAnsi="Arial"/>
          <w:b w:val="false"/>
          <w:bCs w:val="false"/>
          <w:color w:val="111111"/>
          <w:sz w:val="22"/>
          <w:szCs w:val="22"/>
        </w:rPr>
        <w:t xml:space="preserve">Institutional credibility requires honest self-assessment. The following is a candid statement of what I am not, and what structures have been designed to compensate for those limitations.</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5F5F0" w:val="clear"/>
            <w:tcMar>
              <w:top w:type="dxa" w:w="200"/>
              <w:left w:type="dxa" w:w="300"/>
              <w:bottom w:type="dxa" w:w="200"/>
              <w:right w:type="dxa" w:w="30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3000"/>
              <w:gridCol w:w="3560"/>
            </w:tblGrid>
            <w:tr>
              <w:tc>
                <w:tcPr>
                  <w:tcW w:type="dxa" w:w="28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What I Am Not</w:t>
                  </w:r>
                </w:p>
              </w:tc>
              <w:tc>
                <w:tcPr>
                  <w:tcW w:type="dxa" w:w="30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Risk It Creates</w:t>
                  </w:r>
                </w:p>
              </w:tc>
              <w:tc>
                <w:tcPr>
                  <w:tcW w:type="dxa" w:w="356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Structural Compensation</w:t>
                  </w:r>
                </w:p>
              </w:tc>
            </w:tr>
            <w:tr>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 am not a trained lawyer</w:t>
                  </w:r>
                </w:p>
              </w:tc>
              <w:tc>
                <w:tcPr>
                  <w:tcW w:type="dxa" w:w="3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Legal architecture errors in founding documents</w:t>
                  </w:r>
                </w:p>
              </w:tc>
              <w:tc>
                <w:tcPr>
                  <w:tcW w:type="dxa" w:w="35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Dedicated General Counsel role in Holdings. Custom MOI drafted by commercial attorney with conglomerate experience.</w:t>
                  </w:r>
                </w:p>
              </w:tc>
            </w:tr>
            <w:tr>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 am not a trained accountant</w:t>
                  </w:r>
                </w:p>
              </w:tc>
              <w:tc>
                <w:tcPr>
                  <w:tcW w:type="dxa" w:w="3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Financial architecture errors. Audit exposure.</w:t>
                  </w:r>
                </w:p>
              </w:tc>
              <w:tc>
                <w:tcPr>
                  <w:tcW w:type="dxa" w:w="35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CA(SA) CFO role in Holdings from Day One. Independent audit from Year One.</w:t>
                  </w:r>
                </w:p>
              </w:tc>
            </w:tr>
            <w:tr>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 am not a technology engineer</w:t>
                  </w:r>
                </w:p>
              </w:tc>
              <w:tc>
                <w:tcPr>
                  <w:tcW w:type="dxa" w:w="3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UDOC technical decisions made without engineering authority</w:t>
                  </w:r>
                </w:p>
              </w:tc>
              <w:tc>
                <w:tcPr>
                  <w:tcW w:type="dxa" w:w="35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CTO role with full technical autonomy. Founder has no override on engineering architecture decisions.</w:t>
                  </w:r>
                </w:p>
              </w:tc>
            </w:tr>
            <w:tr>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 am not an operational manager</w:t>
                  </w:r>
                </w:p>
              </w:tc>
              <w:tc>
                <w:tcPr>
                  <w:tcW w:type="dxa" w:w="3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Execution gaps in program delivery</w:t>
                  </w:r>
                </w:p>
              </w:tc>
              <w:tc>
                <w:tcPr>
                  <w:tcW w:type="dxa" w:w="35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COO roles in each division. Founder role is architecture and institutional relationships — not operations management.</w:t>
                  </w:r>
                </w:p>
              </w:tc>
            </w:tr>
            <w:tr>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 am not objective about my own system</w:t>
                  </w:r>
                </w:p>
              </w:tc>
              <w:tc>
                <w:tcPr>
                  <w:tcW w:type="dxa" w:w="3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Confirmation bias in evaluation of outcomes</w:t>
                  </w:r>
                </w:p>
              </w:tc>
              <w:tc>
                <w:tcPr>
                  <w:tcW w:type="dxa" w:w="35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Constitutional Oversight Board with independent authority. Evidence-Driven pillar operationalized through external auditors.</w:t>
                  </w:r>
                </w:p>
              </w:tc>
            </w:tr>
          </w:tbl>
          <w:p/>
        </w:tc>
      </w:tr>
    </w:tbl>
    <w:p>
      <w:pPr>
        <w:spacing w:before="80" w:after="80"/>
      </w:pPr>
      <w:r>
        <w:t xml:space="preserve"/>
      </w:r>
    </w:p>
    <w:p>
      <w:pPr>
        <w:spacing w:before="280" w:after="120"/>
      </w:pPr>
      <w:r>
        <w:rPr>
          <w:rFonts w:ascii="Arial" w:cs="Arial" w:eastAsia="Arial" w:hAnsi="Arial"/>
          <w:b/>
          <w:bCs/>
          <w:color w:val="1A1A2E"/>
          <w:sz w:val="28"/>
          <w:szCs w:val="28"/>
        </w:rPr>
        <w:t xml:space="preserve">The Removal Mechanism</w:t>
      </w:r>
    </w:p>
    <w:p>
      <w:pPr>
        <w:spacing w:before="80" w:after="80"/>
      </w:pPr>
      <w:r>
        <w:rPr>
          <w:rFonts w:ascii="Arial" w:cs="Arial" w:eastAsia="Arial" w:hAnsi="Arial"/>
          <w:b w:val="false"/>
          <w:bCs w:val="false"/>
          <w:color w:val="111111"/>
          <w:sz w:val="22"/>
          <w:szCs w:val="22"/>
        </w:rPr>
        <w:t xml:space="preserve">The Founder Constraint principle (Constitutional Pillar VII) is not just a governance talking point. The G.O.D.S Constitutional Governance Charter defines a specific removal mechanism that allows the Constitutional Oversight Board to remove the Founder from operational authority — not from ownership — if the Founder's decisions materially violate the Constitutional Pillars.</w:t>
      </w:r>
    </w:p>
    <w:p>
      <w:pPr>
        <w:spacing w:before="80" w:after="80"/>
      </w:pPr>
      <w:r>
        <w:t xml:space="preserve"/>
      </w:r>
    </w:p>
    <w:p>
      <w:pPr>
        <w:spacing w:before="80" w:after="80"/>
      </w:pPr>
      <w:r>
        <w:rPr>
          <w:rFonts w:ascii="Arial" w:cs="Arial" w:eastAsia="Arial" w:hAnsi="Arial"/>
          <w:b w:val="false"/>
          <w:bCs w:val="false"/>
          <w:color w:val="111111"/>
          <w:sz w:val="22"/>
          <w:szCs w:val="22"/>
        </w:rPr>
        <w:t xml:space="preserve">I designed this mechanism deliberately, and I am its most important subject. The system must be structured so that it does not depend on any individual's continued good judgment — including mine. That is the difference between building a company and building an institution.</w:t>
      </w:r>
    </w:p>
    <w:p>
      <w:pPr>
        <w:spacing w:before="80" w:after="80"/>
      </w:pPr>
      <w:r>
        <w:t xml:space="preserve"/>
      </w:r>
    </w:p>
    <w:p>
      <w:r>
        <w:br w:type="page"/>
      </w:r>
    </w:p>
    <w:p>
      <w:pPr>
        <w:spacing w:before="400" w:after="160"/>
      </w:pPr>
      <w:r>
        <w:rPr>
          <w:rFonts w:ascii="Arial" w:cs="Arial" w:eastAsia="Arial" w:hAnsi="Arial"/>
          <w:b/>
          <w:bCs/>
          <w:color w:val="0A0A0A"/>
          <w:sz w:val="36"/>
          <w:szCs w:val="36"/>
        </w:rPr>
        <w:t xml:space="preserve">PART FIVE — THE PERSONAL PHILOSOPHY</w:t>
      </w:r>
    </w:p>
    <w:p>
      <w:pPr>
        <w:pBdr>
          <w:bottom w:val="single" w:color="C9A84C" w:sz="4"/>
        </w:pBdr>
        <w:spacing w:before="120" w:after="120"/>
      </w:pPr>
    </w:p>
    <w:p>
      <w:pPr>
        <w:spacing w:before="200" w:after="200"/>
        <w:ind w:left="720" w:right="720"/>
      </w:pPr>
      <w:r>
        <w:rPr>
          <w:rFonts w:ascii="Arial" w:cs="Arial" w:eastAsia="Arial" w:hAnsi="Arial"/>
          <w:b/>
          <w:bCs/>
          <w:i/>
          <w:iCs/>
          <w:color w:val="C9A84C"/>
          <w:sz w:val="26"/>
          <w:szCs w:val="26"/>
        </w:rPr>
        <w:t xml:space="preserve">"The world does not lack intelligent people. It does not lack capital. It does not lack technology. It lacks systems that connect all three in service of human dignity rather than in service of those who already have the most."</w:t>
      </w:r>
    </w:p>
    <w:p>
      <w:pPr>
        <w:spacing w:before="80" w:after="80"/>
      </w:pPr>
      <w:r>
        <w:t xml:space="preserve"/>
      </w:r>
    </w:p>
    <w:p>
      <w:pPr>
        <w:spacing w:before="80" w:after="80"/>
      </w:pPr>
      <w:r>
        <w:rPr>
          <w:rFonts w:ascii="Arial" w:cs="Arial" w:eastAsia="Arial" w:hAnsi="Arial"/>
          <w:b w:val="false"/>
          <w:bCs w:val="false"/>
          <w:color w:val="111111"/>
          <w:sz w:val="22"/>
          <w:szCs w:val="22"/>
        </w:rPr>
        <w:t xml:space="preserve">That statement is the philosophical foundation of G.O.D.S. It is not an ideological position — it is an empirical observation about how existing systems allocate the resources they manage. Capital compounds toward capital. Technology compounds toward those who already have technological access. Human intelligence compounds toward those who already have the educational infrastructure to cultivate it.</w:t>
      </w:r>
    </w:p>
    <w:p>
      <w:pPr>
        <w:spacing w:before="80" w:after="80"/>
      </w:pPr>
      <w:r>
        <w:t xml:space="preserve"/>
      </w:r>
    </w:p>
    <w:p>
      <w:pPr>
        <w:spacing w:before="80" w:after="80"/>
      </w:pPr>
      <w:r>
        <w:rPr>
          <w:rFonts w:ascii="Arial" w:cs="Arial" w:eastAsia="Arial" w:hAnsi="Arial"/>
          <w:b w:val="false"/>
          <w:bCs w:val="false"/>
          <w:color w:val="111111"/>
          <w:sz w:val="22"/>
          <w:szCs w:val="22"/>
        </w:rPr>
        <w:t xml:space="preserve">G.O.D.S is designed as a structural intervention in that allocation pattern — not through redistribution, which is unstable, but through redesigning the infrastructure that determines where productive capacity flows in the first place.</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9F5EC"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What I Believe About Human Potential</w:t>
            </w:r>
          </w:p>
          <w:p>
            <w:pPr>
              <w:spacing w:before="80" w:after="80"/>
            </w:pPr>
            <w:r>
              <w:rPr>
                <w:rFonts w:ascii="Arial" w:cs="Arial" w:eastAsia="Arial" w:hAnsi="Arial"/>
                <w:b w:val="false"/>
                <w:bCs w:val="false"/>
                <w:color w:val="111111"/>
                <w:sz w:val="22"/>
                <w:szCs w:val="22"/>
              </w:rPr>
              <w:t xml:space="preserve">I do not believe that the people S.E.T.H.S serves are exceptional cases of resilience or hidden genius. I believe they are ordinary people who were failed by ordinary systems. The system S.E.T.H.S builds is not extraordinary — it is simply adequate. It does the job that the existing systems were designed to do but cannot, because they were never given the architecture to do it properly.</w:t>
            </w:r>
          </w:p>
          <w:p>
            <w:pPr>
              <w:spacing w:before="80" w:after="80"/>
            </w:pPr>
            <w:r>
              <w:t xml:space="preserve"/>
            </w:r>
          </w:p>
          <w:p>
            <w:pPr>
              <w:spacing w:before="80" w:after="80"/>
            </w:pPr>
            <w:r>
              <w:rPr>
                <w:rFonts w:ascii="Arial" w:cs="Arial" w:eastAsia="Arial" w:hAnsi="Arial"/>
                <w:b w:val="false"/>
                <w:bCs w:val="false"/>
                <w:color w:val="111111"/>
                <w:sz w:val="22"/>
                <w:szCs w:val="22"/>
              </w:rPr>
              <w:t xml:space="preserve">Ordinary people, given adequate systems, produce extraordinary outcomes. That is what I am trying to prove. Not once. Systematically.</w:t>
            </w:r>
          </w:p>
        </w:tc>
      </w:tr>
    </w:tbl>
    <w:p>
      <w:pPr>
        <w:spacing w:before="80" w:after="80"/>
      </w:pPr>
      <w:r>
        <w:t xml:space="preserve"/>
      </w:r>
    </w:p>
    <w:p>
      <w:pPr>
        <w:spacing w:before="280" w:after="120"/>
      </w:pPr>
      <w:r>
        <w:rPr>
          <w:rFonts w:ascii="Arial" w:cs="Arial" w:eastAsia="Arial" w:hAnsi="Arial"/>
          <w:b/>
          <w:bCs/>
          <w:color w:val="1A1A2E"/>
          <w:sz w:val="28"/>
          <w:szCs w:val="28"/>
        </w:rPr>
        <w:t xml:space="preserve">On the 250-Year Mandate</w:t>
      </w:r>
    </w:p>
    <w:p>
      <w:pPr>
        <w:spacing w:before="80" w:after="80"/>
      </w:pPr>
      <w:r>
        <w:rPr>
          <w:rFonts w:ascii="Arial" w:cs="Arial" w:eastAsia="Arial" w:hAnsi="Arial"/>
          <w:b w:val="false"/>
          <w:bCs w:val="false"/>
          <w:color w:val="111111"/>
          <w:sz w:val="22"/>
          <w:szCs w:val="22"/>
        </w:rPr>
        <w:t xml:space="preserve">Every institution that has shaped human civilization — legal systems, universities, religions, financial systems, governments — was built with a timescale in mind that exceeded the lifespan of any individual involved in building it. The people who built the common law did not live to see it mature. The people who built the University of Bologna did not see it become the model for higher education globally. The people who designed the constitutional framework of the United States did not see the 14th Amendment.</w:t>
      </w:r>
    </w:p>
    <w:p>
      <w:pPr>
        <w:spacing w:before="80" w:after="80"/>
      </w:pPr>
      <w:r>
        <w:t xml:space="preserve"/>
      </w:r>
    </w:p>
    <w:p>
      <w:pPr>
        <w:spacing w:before="80" w:after="80"/>
      </w:pPr>
      <w:r>
        <w:rPr>
          <w:rFonts w:ascii="Arial" w:cs="Arial" w:eastAsia="Arial" w:hAnsi="Arial"/>
          <w:b w:val="false"/>
          <w:bCs w:val="false"/>
          <w:color w:val="111111"/>
          <w:sz w:val="22"/>
          <w:szCs w:val="22"/>
        </w:rPr>
        <w:t xml:space="preserve">I am not comparing G.O.D.S to those institutions. I am observing that any institution designed to operate on civilizational timescales must be designed with a mandate that matches that ambition. The 250-year frame is not arrogance. It is the minimum horizon required to take the problem seriously.</w:t>
      </w:r>
    </w:p>
    <w:p>
      <w:pPr>
        <w:spacing w:before="80" w:after="80"/>
      </w:pPr>
      <w:r>
        <w:t xml:space="preserve"/>
      </w:r>
    </w:p>
    <w:p>
      <w:pPr>
        <w:pBdr>
          <w:bottom w:val="single" w:color="C9A84C" w:sz="4"/>
        </w:pBdr>
        <w:spacing w:before="120" w:after="120"/>
      </w:pPr>
    </w:p>
    <w:p>
      <w:pPr>
        <w:spacing w:before="80" w:after="80"/>
      </w:pPr>
      <w:r>
        <w:t xml:space="preserve"/>
      </w:r>
    </w:p>
    <w:p>
      <w:pPr>
        <w:spacing w:before="80" w:after="80"/>
        <w:jc w:val="center"/>
      </w:pPr>
      <w:r>
        <w:rPr>
          <w:rFonts w:ascii="Arial" w:cs="Arial" w:eastAsia="Arial" w:hAnsi="Arial"/>
          <w:b/>
          <w:bCs/>
          <w:color w:val="1A1A2E"/>
          <w:sz w:val="22"/>
          <w:szCs w:val="22"/>
        </w:rPr>
        <w:t xml:space="preserve">Founder Doctrine &amp; Origin Paper — G.O.D.S Holdings</w:t>
      </w:r>
    </w:p>
    <w:p>
      <w:pPr>
        <w:spacing w:before="80" w:after="80"/>
        <w:jc w:val="center"/>
      </w:pPr>
      <w:r>
        <w:rPr>
          <w:rFonts w:ascii="Arial" w:cs="Arial" w:eastAsia="Arial" w:hAnsi="Arial"/>
          <w:b w:val="false"/>
          <w:bCs w:val="false"/>
          <w:color w:val="888888"/>
          <w:sz w:val="20"/>
          <w:szCs w:val="20"/>
        </w:rPr>
        <w:t xml:space="preserve">G.O.D.S Holdings | Johannesburg, South Africa | 2026</w:t>
      </w:r>
    </w:p>
    <w:p>
      <w:pPr>
        <w:spacing w:before="0" w:after="200"/>
        <w:jc w:val="center"/>
      </w:pPr>
      <w:r>
        <w:rPr>
          <w:rFonts w:ascii="Arial" w:cs="Arial" w:eastAsia="Arial" w:hAnsi="Arial"/>
          <w:i/>
          <w:iCs/>
          <w:color w:val="888888"/>
          <w:sz w:val="20"/>
          <w:szCs w:val="20"/>
        </w:rPr>
        <w:t xml:space="preserve">CONFIDENTIAL — For Institutional Review Only</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2026-03-12T07:59:17.026Z</dcterms:created>
  <dcterms:modified xsi:type="dcterms:W3CDTF">2026-03-12T07:59:17.026Z</dcterms:modified>
</cp:coreProperties>
</file>

<file path=docProps/custom.xml><?xml version="1.0" encoding="utf-8"?>
<Properties xmlns="http://schemas.openxmlformats.org/officeDocument/2006/custom-properties" xmlns:vt="http://schemas.openxmlformats.org/officeDocument/2006/docPropsVTypes"/>
</file>