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9AFA2" w14:textId="77777777" w:rsidR="00D64665" w:rsidRDefault="00D64665">
      <w:pPr>
        <w:spacing w:before="600"/>
      </w:pPr>
    </w:p>
    <w:p w14:paraId="37E3A920" w14:textId="77777777" w:rsidR="00D64665" w:rsidRDefault="00000000">
      <w:pPr>
        <w:spacing w:after="40"/>
        <w:jc w:val="center"/>
      </w:pPr>
      <w:r>
        <w:rPr>
          <w:b/>
          <w:bCs/>
          <w:caps/>
          <w:color w:val="C9A84C"/>
          <w:sz w:val="64"/>
          <w:szCs w:val="64"/>
        </w:rPr>
        <w:t>G . O . D . S</w:t>
      </w:r>
    </w:p>
    <w:p w14:paraId="33DC1135" w14:textId="77777777" w:rsidR="00D64665" w:rsidRDefault="00000000">
      <w:pPr>
        <w:spacing w:after="80"/>
        <w:jc w:val="center"/>
      </w:pPr>
      <w:r>
        <w:rPr>
          <w:b/>
          <w:bCs/>
          <w:caps/>
          <w:color w:val="1A2340"/>
          <w:sz w:val="26"/>
          <w:szCs w:val="26"/>
        </w:rPr>
        <w:t>GOOD ORDERLY DIRECTIONAL SYSTEMS</w:t>
      </w:r>
    </w:p>
    <w:p w14:paraId="1C8CFD44" w14:textId="77777777" w:rsidR="00D64665" w:rsidRDefault="00D64665">
      <w:pPr>
        <w:pBdr>
          <w:bottom w:val="single" w:sz="8" w:space="4" w:color="C9A84C"/>
        </w:pBdr>
        <w:spacing w:before="120" w:after="120"/>
      </w:pPr>
    </w:p>
    <w:p w14:paraId="67DCD977" w14:textId="77777777" w:rsidR="00D64665" w:rsidRDefault="00D64665">
      <w:pPr>
        <w:spacing w:before="200"/>
      </w:pPr>
    </w:p>
    <w:p w14:paraId="1E8F9A2D" w14:textId="77777777" w:rsidR="00D64665" w:rsidRDefault="00000000">
      <w:pPr>
        <w:spacing w:after="80"/>
        <w:jc w:val="center"/>
      </w:pPr>
      <w:r>
        <w:rPr>
          <w:b/>
          <w:bCs/>
          <w:caps/>
          <w:sz w:val="40"/>
          <w:szCs w:val="40"/>
        </w:rPr>
        <w:t>UNIFIED CONSTITUTIONAL DOCTRINE</w:t>
      </w:r>
    </w:p>
    <w:p w14:paraId="061A7210" w14:textId="77777777" w:rsidR="00D64665" w:rsidRDefault="00000000">
      <w:pPr>
        <w:spacing w:after="40"/>
        <w:jc w:val="center"/>
      </w:pPr>
      <w:r>
        <w:rPr>
          <w:b/>
          <w:bCs/>
          <w:color w:val="1A2340"/>
          <w:sz w:val="32"/>
          <w:szCs w:val="32"/>
        </w:rPr>
        <w:t>ON HUMAN PRIMACY, AI GOVERNANCE,</w:t>
      </w:r>
    </w:p>
    <w:p w14:paraId="3F968EC1" w14:textId="77777777" w:rsidR="00D64665" w:rsidRDefault="00000000">
      <w:pPr>
        <w:spacing w:after="80"/>
        <w:jc w:val="center"/>
      </w:pPr>
      <w:r>
        <w:rPr>
          <w:b/>
          <w:bCs/>
          <w:color w:val="1A2340"/>
          <w:sz w:val="32"/>
          <w:szCs w:val="32"/>
        </w:rPr>
        <w:t>SOVEREIGN CONTROL, AND THE POSITIONING OF G.O.D.S</w:t>
      </w:r>
    </w:p>
    <w:p w14:paraId="0DEF4BC5" w14:textId="77777777" w:rsidR="00D64665" w:rsidRDefault="00D64665">
      <w:pPr>
        <w:spacing w:before="200"/>
      </w:pPr>
    </w:p>
    <w:p w14:paraId="303A8D40" w14:textId="77777777" w:rsidR="00D64665" w:rsidRDefault="00D64665">
      <w:pPr>
        <w:pBdr>
          <w:bottom w:val="single" w:sz="8" w:space="4" w:color="C9A84C"/>
        </w:pBdr>
        <w:spacing w:before="120" w:after="120"/>
      </w:pPr>
    </w:p>
    <w:p w14:paraId="51498B11" w14:textId="77777777" w:rsidR="00D64665" w:rsidRDefault="00D64665">
      <w:pPr>
        <w:spacing w:before="200"/>
      </w:pPr>
    </w:p>
    <w:p w14:paraId="0D68FB92" w14:textId="77777777" w:rsidR="00D64665" w:rsidRDefault="00000000">
      <w:pPr>
        <w:spacing w:after="60"/>
        <w:jc w:val="center"/>
      </w:pPr>
      <w:r>
        <w:rPr>
          <w:i/>
          <w:iCs/>
          <w:color w:val="555555"/>
          <w:sz w:val="24"/>
          <w:szCs w:val="24"/>
        </w:rPr>
        <w:t>A Master Institutional Document for the G.O.D.S Collection</w:t>
      </w:r>
    </w:p>
    <w:p w14:paraId="0F87D533" w14:textId="77777777" w:rsidR="00D64665" w:rsidRDefault="00000000">
      <w:pPr>
        <w:spacing w:after="40"/>
        <w:jc w:val="center"/>
      </w:pPr>
      <w:r>
        <w:rPr>
          <w:i/>
          <w:iCs/>
          <w:color w:val="AAAAAA"/>
          <w:sz w:val="20"/>
          <w:szCs w:val="20"/>
        </w:rPr>
        <w:t>Incorporating: Constitutional Doctrine on Human Primacy | Doctrine on AI Governance and Sovereign Control</w:t>
      </w:r>
    </w:p>
    <w:p w14:paraId="690AD21A" w14:textId="77777777" w:rsidR="00D64665" w:rsidRDefault="00000000">
      <w:pPr>
        <w:spacing w:after="40"/>
        <w:jc w:val="center"/>
      </w:pPr>
      <w:r>
        <w:rPr>
          <w:i/>
          <w:iCs/>
          <w:color w:val="AAAAAA"/>
          <w:sz w:val="20"/>
          <w:szCs w:val="20"/>
        </w:rPr>
        <w:t>Position Paper on AGI vs Singularity | Institutional Manifesto V6 | Global Context March 2026</w:t>
      </w:r>
    </w:p>
    <w:p w14:paraId="5F2B21B6" w14:textId="77777777" w:rsidR="00D64665" w:rsidRDefault="00D64665">
      <w:pPr>
        <w:spacing w:before="400"/>
      </w:pPr>
    </w:p>
    <w:p w14:paraId="14B91D09" w14:textId="77777777" w:rsidR="00D64665" w:rsidRDefault="00000000">
      <w:pPr>
        <w:spacing w:after="40"/>
        <w:jc w:val="center"/>
      </w:pPr>
      <w:r>
        <w:rPr>
          <w:b/>
          <w:bCs/>
          <w:sz w:val="28"/>
          <w:szCs w:val="28"/>
        </w:rPr>
        <w:t>Sashin J. Singh</w:t>
      </w:r>
    </w:p>
    <w:p w14:paraId="1C9B948D" w14:textId="77777777" w:rsidR="00D64665" w:rsidRDefault="00000000">
      <w:pPr>
        <w:spacing w:after="40"/>
        <w:jc w:val="center"/>
      </w:pPr>
      <w:r>
        <w:rPr>
          <w:color w:val="555555"/>
        </w:rPr>
        <w:t>Founder &amp; Systems Architect</w:t>
      </w:r>
    </w:p>
    <w:p w14:paraId="179E9421" w14:textId="77777777" w:rsidR="00D64665" w:rsidRDefault="00000000">
      <w:pPr>
        <w:spacing w:after="40"/>
        <w:jc w:val="center"/>
      </w:pPr>
      <w:r>
        <w:rPr>
          <w:color w:val="555555"/>
        </w:rPr>
        <w:t>G.O.D.S Holdings (Pty) Ltd  |  Johannesburg, South Africa  |  March 2026</w:t>
      </w:r>
    </w:p>
    <w:p w14:paraId="39A58497" w14:textId="5FA07BA3" w:rsidR="00D64665" w:rsidRDefault="00000000">
      <w:pPr>
        <w:jc w:val="center"/>
      </w:pPr>
      <w:r>
        <w:rPr>
          <w:i/>
          <w:iCs/>
          <w:color w:val="C9A84C"/>
          <w:sz w:val="20"/>
          <w:szCs w:val="20"/>
        </w:rPr>
        <w:t>info@godsystems</w:t>
      </w:r>
      <w:r w:rsidR="002A2D60">
        <w:rPr>
          <w:i/>
          <w:iCs/>
          <w:color w:val="C9A84C"/>
          <w:sz w:val="20"/>
          <w:szCs w:val="20"/>
        </w:rPr>
        <w:t>.co.za</w:t>
      </w:r>
      <w:r>
        <w:rPr>
          <w:i/>
          <w:iCs/>
          <w:color w:val="C9A84C"/>
          <w:sz w:val="20"/>
          <w:szCs w:val="20"/>
        </w:rPr>
        <w:t xml:space="preserve">  |  www.godsystems</w:t>
      </w:r>
      <w:r w:rsidR="002A2D60">
        <w:rPr>
          <w:i/>
          <w:iCs/>
          <w:color w:val="C9A84C"/>
          <w:sz w:val="20"/>
          <w:szCs w:val="20"/>
        </w:rPr>
        <w:t>.co.za</w:t>
      </w:r>
    </w:p>
    <w:p w14:paraId="1DDC5D17" w14:textId="77777777" w:rsidR="00D64665" w:rsidRDefault="00000000">
      <w:r>
        <w:br w:type="page"/>
      </w:r>
    </w:p>
    <w:p w14:paraId="29EBF2BB" w14:textId="77777777" w:rsidR="00D64665" w:rsidRDefault="00000000">
      <w:pPr>
        <w:pStyle w:val="Heading1"/>
      </w:pPr>
      <w:r>
        <w:lastRenderedPageBreak/>
        <w:t>FOUNDER'S INVOCATION</w:t>
      </w:r>
    </w:p>
    <w:p w14:paraId="5BCBAC53" w14:textId="77777777" w:rsidR="00D64665" w:rsidRDefault="00D64665">
      <w:pPr>
        <w:pBdr>
          <w:bottom w:val="single" w:sz="8" w:space="4" w:color="C9A84C"/>
        </w:pBdr>
        <w:spacing w:before="120" w:after="120"/>
      </w:pPr>
    </w:p>
    <w:p w14:paraId="2F9ED56E" w14:textId="77777777" w:rsidR="00D64665" w:rsidRDefault="00D6466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64665" w14:paraId="4DF409C5"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20" w:type="dxa"/>
              <w:left w:w="240" w:type="dxa"/>
              <w:bottom w:w="120" w:type="dxa"/>
              <w:right w:w="240" w:type="dxa"/>
            </w:tcMar>
          </w:tcPr>
          <w:p w14:paraId="7B6E984D" w14:textId="77777777" w:rsidR="00D64665" w:rsidRDefault="00000000">
            <w:pPr>
              <w:spacing w:before="60" w:after="60"/>
              <w:jc w:val="both"/>
            </w:pPr>
            <w:r>
              <w:rPr>
                <w:i/>
                <w:iCs/>
                <w:color w:val="1A2340"/>
                <w:sz w:val="21"/>
                <w:szCs w:val="21"/>
              </w:rPr>
              <w:t>"The world does not lack technology. It lacks systems that integrate technology with human society.</w:t>
            </w:r>
          </w:p>
          <w:p w14:paraId="5CD5BCC7" w14:textId="77777777" w:rsidR="00D64665" w:rsidRDefault="00000000">
            <w:pPr>
              <w:spacing w:before="60" w:after="60"/>
              <w:jc w:val="both"/>
            </w:pPr>
            <w:r>
              <w:rPr>
                <w:i/>
                <w:iCs/>
                <w:color w:val="1A2340"/>
                <w:sz w:val="21"/>
                <w:szCs w:val="21"/>
              </w:rPr>
              <w:t>It does not lack intelligence. It lacks governance sufficient to keep intelligence in its proper place.</w:t>
            </w:r>
          </w:p>
          <w:p w14:paraId="0EB81369" w14:textId="77777777" w:rsidR="00D64665" w:rsidRDefault="00000000">
            <w:pPr>
              <w:spacing w:before="60" w:after="60"/>
              <w:jc w:val="both"/>
            </w:pPr>
            <w:r>
              <w:rPr>
                <w:i/>
                <w:iCs/>
                <w:color w:val="1A2340"/>
                <w:sz w:val="21"/>
                <w:szCs w:val="21"/>
              </w:rPr>
              <w:t>And it does not lack ambition. It lacks the discipline, the structure, and the institutional courage</w:t>
            </w:r>
          </w:p>
          <w:p w14:paraId="46CD52F3" w14:textId="77777777" w:rsidR="00D64665" w:rsidRDefault="00000000">
            <w:pPr>
              <w:spacing w:before="60" w:after="60"/>
              <w:jc w:val="both"/>
            </w:pPr>
            <w:r>
              <w:rPr>
                <w:i/>
                <w:iCs/>
                <w:color w:val="1A2340"/>
                <w:sz w:val="21"/>
                <w:szCs w:val="21"/>
              </w:rPr>
              <w:t>to build ambition into something that endures." — Sashin J. Singh, Founder, G.O.D.S</w:t>
            </w:r>
          </w:p>
        </w:tc>
      </w:tr>
    </w:tbl>
    <w:p w14:paraId="2627AE13" w14:textId="77777777" w:rsidR="00D64665" w:rsidRDefault="00D64665">
      <w:pPr>
        <w:spacing w:before="160"/>
      </w:pPr>
    </w:p>
    <w:p w14:paraId="5B4DCAC5" w14:textId="77777777" w:rsidR="00D64665" w:rsidRDefault="00000000">
      <w:pPr>
        <w:spacing w:before="80" w:after="120"/>
        <w:jc w:val="both"/>
      </w:pPr>
      <w:r>
        <w:t>Technology does not become dangerous only when it grows powerful. It becomes dangerous when power grows faster than discipline, faster than governance, and faster than the moral courage required to restrain it.</w:t>
      </w:r>
    </w:p>
    <w:p w14:paraId="5268C66D" w14:textId="77777777" w:rsidR="00D64665" w:rsidRDefault="00D64665">
      <w:pPr>
        <w:spacing w:before="60"/>
      </w:pPr>
    </w:p>
    <w:p w14:paraId="18911BCA" w14:textId="77777777" w:rsidR="00D64665" w:rsidRDefault="00000000">
      <w:pPr>
        <w:spacing w:before="80" w:after="120"/>
        <w:jc w:val="both"/>
      </w:pPr>
      <w:r>
        <w:t>Artificial intelligence is now developing inside that danger. It is entering public life, state systems, corporate decision-making, information flows, labour markets, infrastructure planning, and the architecture of everyday human reality. Yet most institutions still govern it with the language of innovation rather than the language of constitutional control. That is inadequate. A force capable of reshaping social order cannot be governed as though it were merely another commercial product category.</w:t>
      </w:r>
    </w:p>
    <w:p w14:paraId="11E3E635" w14:textId="77777777" w:rsidR="00D64665" w:rsidRDefault="00D64665">
      <w:pPr>
        <w:spacing w:before="60"/>
      </w:pPr>
    </w:p>
    <w:p w14:paraId="6F034037" w14:textId="77777777" w:rsidR="00D64665" w:rsidRDefault="00000000">
      <w:pPr>
        <w:spacing w:before="80" w:after="120"/>
        <w:jc w:val="both"/>
      </w:pPr>
      <w:r>
        <w:t>This doctrine is therefore written to affirm a permanent principle: human beings must remain the legitimate governing authority over all artificial systems they design, deploy, and permit to operate. AI may assist. AI may optimise. AI may extend human capability. But AI must never become the unbounded author of human terms.</w:t>
      </w:r>
    </w:p>
    <w:p w14:paraId="6AC36A53" w14:textId="77777777" w:rsidR="00D64665" w:rsidRDefault="00D64665">
      <w:pPr>
        <w:spacing w:before="60"/>
      </w:pPr>
    </w:p>
    <w:p w14:paraId="65D2E52A" w14:textId="77777777" w:rsidR="00D64665" w:rsidRDefault="00000000">
      <w:pPr>
        <w:spacing w:before="80" w:after="120"/>
        <w:jc w:val="both"/>
      </w:pPr>
      <w:r>
        <w:t>G.O.D.S was not designed as a response to opportunity. It was designed as a response to a structural failure visible from the beginning: that humanity's most powerful tools were being released into the world without the systems required to govern them, without the human capital required to benefit from them, and without the sovereign infrastructure required to control them. That failure has compounded. By 2026, it is a crisis — simultaneously operational, institutional, and civilisational.</w:t>
      </w:r>
    </w:p>
    <w:p w14:paraId="66AE757D" w14:textId="77777777" w:rsidR="00D64665" w:rsidRDefault="00D64665">
      <w:pPr>
        <w:spacing w:before="60"/>
      </w:pPr>
    </w:p>
    <w:p w14:paraId="4DDE3891" w14:textId="77777777" w:rsidR="00D64665" w:rsidRDefault="00000000">
      <w:pPr>
        <w:spacing w:before="80" w:after="120"/>
        <w:jc w:val="both"/>
      </w:pPr>
      <w:r>
        <w:t>This master document therefore serves three functions simultaneously. First, it establishes the constitutional and philosophical foundation upon which G.O.D.S operates — the doctrine of human primacy, the governance of artificial intelligence, and the precise definitional architecture separating AI, AGI, and singularity. Second, it positions G.O.D.S within the global context of 2026, where these questions have become urgent national security, sovereignty, and development priorities across every major emerging economy. Third, it demonstrates that the G.O.D.S architecture — its four divisions, its compounding loop, its constitutional pillars — is not merely a business plan but a direct and disciplined response to the most important structural failures of the current age.</w:t>
      </w:r>
    </w:p>
    <w:p w14:paraId="612CEBB0" w14:textId="77777777" w:rsidR="00D64665" w:rsidRDefault="00D64665">
      <w:pPr>
        <w:spacing w:before="60"/>
      </w:pPr>
    </w:p>
    <w:p w14:paraId="135AB70D" w14:textId="77777777" w:rsidR="00D64665" w:rsidRDefault="00000000">
      <w:pPr>
        <w:spacing w:before="80" w:after="120"/>
        <w:jc w:val="both"/>
      </w:pPr>
      <w:r>
        <w:lastRenderedPageBreak/>
        <w:t>This text exists to establish that position formally. It declares it without apology. And it invites institutions, governments, and individuals of principle to build with us.</w:t>
      </w:r>
    </w:p>
    <w:p w14:paraId="1A2D27B8" w14:textId="77777777" w:rsidR="00D64665" w:rsidRDefault="00000000">
      <w:r>
        <w:br w:type="page"/>
      </w:r>
    </w:p>
    <w:p w14:paraId="515987F2" w14:textId="77777777" w:rsidR="00D64665" w:rsidRDefault="00000000">
      <w:pPr>
        <w:pStyle w:val="Heading1"/>
      </w:pPr>
      <w:r>
        <w:lastRenderedPageBreak/>
        <w:t>PREAMBLE</w:t>
      </w:r>
    </w:p>
    <w:p w14:paraId="72C14167" w14:textId="77777777" w:rsidR="00D64665" w:rsidRDefault="00D64665">
      <w:pPr>
        <w:pBdr>
          <w:bottom w:val="single" w:sz="8" w:space="4" w:color="C9A84C"/>
        </w:pBdr>
        <w:spacing w:before="120" w:after="120"/>
      </w:pPr>
    </w:p>
    <w:p w14:paraId="7AF6FB3C" w14:textId="77777777" w:rsidR="00D64665" w:rsidRDefault="00D64665">
      <w:pPr>
        <w:spacing w:before="80"/>
      </w:pPr>
    </w:p>
    <w:p w14:paraId="70111F82" w14:textId="77777777" w:rsidR="00D64665" w:rsidRDefault="00000000">
      <w:pPr>
        <w:spacing w:before="80" w:after="120"/>
        <w:jc w:val="both"/>
      </w:pPr>
      <w:r>
        <w:t>In recognition of the accelerating power of artificial intelligence, and in recognition of the instability that follows when intelligence outpaces governance, this unified doctrine is established as a constitutional statement of principle for G.O.D.S and for the global systems of governance it is designed to support.</w:t>
      </w:r>
    </w:p>
    <w:p w14:paraId="5BF2C206" w14:textId="77777777" w:rsidR="00D64665" w:rsidRDefault="00D64665">
      <w:pPr>
        <w:spacing w:before="60"/>
      </w:pPr>
    </w:p>
    <w:p w14:paraId="0B0A4D81" w14:textId="77777777" w:rsidR="00D64665" w:rsidRDefault="00000000">
      <w:pPr>
        <w:spacing w:before="80" w:after="120"/>
        <w:jc w:val="both"/>
      </w:pPr>
      <w:r>
        <w:t>Its purpose is to define the non-negotiable supremacy of human dignity, human authority, lawful oversight, and sovereign control in the governance of artificial systems. It rejects the surrender of public order, state legitimacy, and human autonomy to opaque or uncontrolled intelligence architectures. It affirms that advanced intelligence must remain reviewable, interruptible, bounded, and subordinate to legitimate human institutions.</w:t>
      </w:r>
    </w:p>
    <w:p w14:paraId="254C01DE" w14:textId="77777777" w:rsidR="00D64665" w:rsidRDefault="00D64665">
      <w:pPr>
        <w:spacing w:before="80"/>
      </w:pPr>
    </w:p>
    <w:p w14:paraId="6FF0575F" w14:textId="77777777" w:rsidR="00D64665" w:rsidRDefault="00000000">
      <w:pPr>
        <w:pStyle w:val="Heading3"/>
      </w:pPr>
      <w:r>
        <w:t>This doctrine does not oppose intelligence.</w:t>
      </w:r>
    </w:p>
    <w:p w14:paraId="7254BA6A" w14:textId="77777777" w:rsidR="00D64665" w:rsidRDefault="00000000">
      <w:pPr>
        <w:spacing w:before="80" w:after="120"/>
      </w:pPr>
      <w:r>
        <w:rPr>
          <w:i/>
          <w:iCs/>
          <w:color w:val="555555"/>
        </w:rPr>
        <w:t>It opposes intelligence without accountability.</w:t>
      </w:r>
    </w:p>
    <w:p w14:paraId="37806BB8" w14:textId="77777777" w:rsidR="00D64665" w:rsidRDefault="00D64665">
      <w:pPr>
        <w:spacing w:before="40"/>
      </w:pPr>
    </w:p>
    <w:p w14:paraId="54B14B62" w14:textId="77777777" w:rsidR="00D64665" w:rsidRDefault="00000000">
      <w:pPr>
        <w:pStyle w:val="Heading3"/>
      </w:pPr>
      <w:r>
        <w:t>It does not oppose innovation.</w:t>
      </w:r>
    </w:p>
    <w:p w14:paraId="30A5CAC4" w14:textId="77777777" w:rsidR="00D64665" w:rsidRDefault="00000000">
      <w:pPr>
        <w:spacing w:before="80" w:after="120"/>
      </w:pPr>
      <w:r>
        <w:rPr>
          <w:i/>
          <w:iCs/>
          <w:color w:val="555555"/>
        </w:rPr>
        <w:t>It opposes innovation without restraint.</w:t>
      </w:r>
    </w:p>
    <w:p w14:paraId="636084B6" w14:textId="77777777" w:rsidR="00D64665" w:rsidRDefault="00D64665">
      <w:pPr>
        <w:spacing w:before="40"/>
      </w:pPr>
    </w:p>
    <w:p w14:paraId="08D02D36" w14:textId="77777777" w:rsidR="00D64665" w:rsidRDefault="00000000">
      <w:pPr>
        <w:pStyle w:val="Heading3"/>
      </w:pPr>
      <w:r>
        <w:t>It does not oppose capability.</w:t>
      </w:r>
    </w:p>
    <w:p w14:paraId="35632418" w14:textId="77777777" w:rsidR="00D64665" w:rsidRDefault="00000000">
      <w:pPr>
        <w:spacing w:before="80" w:after="120"/>
      </w:pPr>
      <w:r>
        <w:rPr>
          <w:i/>
          <w:iCs/>
          <w:color w:val="555555"/>
        </w:rPr>
        <w:t>It opposes capability that exceeds the governance required to contain it.</w:t>
      </w:r>
    </w:p>
    <w:p w14:paraId="376C7E64" w14:textId="77777777" w:rsidR="00D64665" w:rsidRDefault="00D64665">
      <w:pPr>
        <w:spacing w:before="80"/>
      </w:pPr>
    </w:p>
    <w:p w14:paraId="58399BB7" w14:textId="77777777" w:rsidR="00D64665" w:rsidRDefault="00000000">
      <w:pPr>
        <w:spacing w:before="80" w:after="120"/>
        <w:jc w:val="both"/>
      </w:pPr>
      <w:r>
        <w:t>This doctrine therefore establishes the constitutional position that advanced intelligence — including AI and AGI — may only be treated as legitimate where human primacy, lawful governance, and sovereign control remain intact.</w:t>
      </w:r>
    </w:p>
    <w:p w14:paraId="3517B012" w14:textId="77777777" w:rsidR="00D64665" w:rsidRDefault="00D6466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64665" w14:paraId="77577EA9"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20" w:type="dxa"/>
              <w:left w:w="240" w:type="dxa"/>
              <w:bottom w:w="120" w:type="dxa"/>
              <w:right w:w="240" w:type="dxa"/>
            </w:tcMar>
          </w:tcPr>
          <w:p w14:paraId="68CA6E4A" w14:textId="77777777" w:rsidR="00D64665" w:rsidRDefault="00000000">
            <w:pPr>
              <w:spacing w:before="60" w:after="60"/>
              <w:jc w:val="both"/>
            </w:pPr>
            <w:r>
              <w:rPr>
                <w:i/>
                <w:iCs/>
                <w:color w:val="1A2340"/>
                <w:sz w:val="21"/>
                <w:szCs w:val="21"/>
              </w:rPr>
              <w:t>As of March 2026, the global context confirms the urgency of this doctrine with empirical force:</w:t>
            </w:r>
          </w:p>
          <w:p w14:paraId="38F5FF39" w14:textId="77777777" w:rsidR="00D64665" w:rsidRDefault="00000000">
            <w:pPr>
              <w:spacing w:before="60" w:after="60"/>
              <w:jc w:val="both"/>
            </w:pPr>
            <w:r>
              <w:rPr>
                <w:i/>
                <w:iCs/>
                <w:color w:val="1A2340"/>
                <w:sz w:val="21"/>
                <w:szCs w:val="21"/>
              </w:rPr>
              <w:t xml:space="preserve">  — 44 African countries have implemented data protection laws; 38 have established enforcement bodies.</w:t>
            </w:r>
          </w:p>
          <w:p w14:paraId="504D0E97" w14:textId="77777777" w:rsidR="00D64665" w:rsidRDefault="00000000">
            <w:pPr>
              <w:spacing w:before="60" w:after="60"/>
              <w:jc w:val="both"/>
            </w:pPr>
            <w:r>
              <w:rPr>
                <w:i/>
                <w:iCs/>
                <w:color w:val="1A2340"/>
                <w:sz w:val="21"/>
                <w:szCs w:val="21"/>
              </w:rPr>
              <w:t xml:space="preserve">  — The AU Continental AI Strategy is in active Phase 1 implementation, targeting governance structures.</w:t>
            </w:r>
          </w:p>
          <w:p w14:paraId="37358B60" w14:textId="77777777" w:rsidR="00D64665" w:rsidRDefault="00000000">
            <w:pPr>
              <w:spacing w:before="60" w:after="60"/>
              <w:jc w:val="both"/>
            </w:pPr>
            <w:r>
              <w:rPr>
                <w:i/>
                <w:iCs/>
                <w:color w:val="1A2340"/>
                <w:sz w:val="21"/>
                <w:szCs w:val="21"/>
              </w:rPr>
              <w:t xml:space="preserve">  — 71% of African executives believe their job stability depends on AI strategy execution in 2026.</w:t>
            </w:r>
          </w:p>
          <w:p w14:paraId="1C30B785" w14:textId="77777777" w:rsidR="00D64665" w:rsidRDefault="00000000">
            <w:pPr>
              <w:spacing w:before="60" w:after="60"/>
              <w:jc w:val="both"/>
            </w:pPr>
            <w:r>
              <w:rPr>
                <w:i/>
                <w:iCs/>
                <w:color w:val="1A2340"/>
                <w:sz w:val="21"/>
                <w:szCs w:val="21"/>
              </w:rPr>
              <w:t xml:space="preserve">  — The MEA AI market is projected to reach $46.71 billion in 2026 and $256.92 billion by 2032.</w:t>
            </w:r>
          </w:p>
          <w:p w14:paraId="13FD3466" w14:textId="77777777" w:rsidR="00D64665" w:rsidRDefault="00000000">
            <w:pPr>
              <w:spacing w:before="60" w:after="60"/>
              <w:jc w:val="both"/>
            </w:pPr>
            <w:r>
              <w:rPr>
                <w:i/>
                <w:iCs/>
                <w:color w:val="1A2340"/>
                <w:sz w:val="21"/>
                <w:szCs w:val="21"/>
              </w:rPr>
              <w:t xml:space="preserve">  — South Africa holds 61 data centres — the highest of any African state — yet has no dedicated AI law.</w:t>
            </w:r>
          </w:p>
          <w:p w14:paraId="73CFE0AD" w14:textId="77777777" w:rsidR="00D64665" w:rsidRDefault="00000000">
            <w:pPr>
              <w:spacing w:before="60" w:after="60"/>
              <w:jc w:val="both"/>
            </w:pPr>
            <w:r>
              <w:rPr>
                <w:i/>
                <w:iCs/>
                <w:color w:val="1A2340"/>
                <w:sz w:val="21"/>
                <w:szCs w:val="21"/>
              </w:rPr>
              <w:t xml:space="preserve">  — Smart Africa and MeetKai launched a 5-country sovereign AI pilot at MWC2026, March 5, 2026.</w:t>
            </w:r>
          </w:p>
          <w:p w14:paraId="08EB52D3" w14:textId="77777777" w:rsidR="00D64665" w:rsidRDefault="00000000">
            <w:pPr>
              <w:spacing w:before="60" w:after="60"/>
              <w:jc w:val="both"/>
            </w:pPr>
            <w:r>
              <w:rPr>
                <w:i/>
                <w:iCs/>
                <w:color w:val="1A2340"/>
                <w:sz w:val="21"/>
                <w:szCs w:val="21"/>
              </w:rPr>
              <w:lastRenderedPageBreak/>
              <w:t xml:space="preserve">  — The African Union and Google signed a landmark sovereign digital capacity partnership, February 17, 2026.</w:t>
            </w:r>
          </w:p>
          <w:p w14:paraId="46D51370" w14:textId="77777777" w:rsidR="00D64665" w:rsidRDefault="00000000">
            <w:pPr>
              <w:spacing w:before="60" w:after="60"/>
              <w:jc w:val="both"/>
            </w:pPr>
            <w:r>
              <w:rPr>
                <w:i/>
                <w:iCs/>
                <w:color w:val="1A2340"/>
                <w:sz w:val="21"/>
                <w:szCs w:val="21"/>
              </w:rPr>
              <w:t>G.O.D.S is not responding to a future problem. It is responding to a present emergency.</w:t>
            </w:r>
          </w:p>
        </w:tc>
      </w:tr>
    </w:tbl>
    <w:p w14:paraId="72A30477" w14:textId="77777777" w:rsidR="00D64665" w:rsidRDefault="00000000">
      <w:r>
        <w:lastRenderedPageBreak/>
        <w:br w:type="page"/>
      </w:r>
    </w:p>
    <w:p w14:paraId="72EF38CC" w14:textId="77777777" w:rsidR="00D64665" w:rsidRDefault="00000000">
      <w:pPr>
        <w:spacing w:after="80"/>
        <w:jc w:val="center"/>
      </w:pPr>
      <w:r>
        <w:rPr>
          <w:b/>
          <w:bCs/>
          <w:caps/>
          <w:color w:val="C9A84C"/>
        </w:rPr>
        <w:lastRenderedPageBreak/>
        <w:t>PART ONE</w:t>
      </w:r>
    </w:p>
    <w:p w14:paraId="5E62D5C8" w14:textId="77777777" w:rsidR="00D64665" w:rsidRDefault="00000000">
      <w:pPr>
        <w:spacing w:after="200"/>
        <w:jc w:val="center"/>
      </w:pPr>
      <w:r>
        <w:rPr>
          <w:b/>
          <w:bCs/>
          <w:color w:val="1A2340"/>
          <w:sz w:val="34"/>
          <w:szCs w:val="34"/>
        </w:rPr>
        <w:t>GLOBAL CONTEXT AND THE STRUCTURAL CASE FOR G.O.D.S</w:t>
      </w:r>
    </w:p>
    <w:p w14:paraId="10B0343F" w14:textId="77777777" w:rsidR="00D64665" w:rsidRDefault="00D64665">
      <w:pPr>
        <w:pBdr>
          <w:bottom w:val="single" w:sz="8" w:space="4" w:color="C9A84C"/>
        </w:pBdr>
        <w:spacing w:before="120" w:after="120"/>
      </w:pPr>
    </w:p>
    <w:p w14:paraId="52D11F84" w14:textId="77777777" w:rsidR="00D64665" w:rsidRDefault="00D64665">
      <w:pPr>
        <w:spacing w:before="80"/>
      </w:pPr>
    </w:p>
    <w:p w14:paraId="3BB2E17F" w14:textId="77777777" w:rsidR="00D64665" w:rsidRDefault="00D64665">
      <w:pPr>
        <w:spacing w:before="240"/>
      </w:pPr>
    </w:p>
    <w:p w14:paraId="5881971B" w14:textId="77777777" w:rsidR="00D64665" w:rsidRDefault="00000000">
      <w:pPr>
        <w:spacing w:before="320" w:after="60"/>
      </w:pPr>
      <w:r>
        <w:rPr>
          <w:b/>
          <w:bCs/>
          <w:caps/>
          <w:color w:val="C9A84C"/>
          <w:sz w:val="20"/>
          <w:szCs w:val="20"/>
        </w:rPr>
        <w:t>ARTICLE I</w:t>
      </w:r>
    </w:p>
    <w:p w14:paraId="7E8EDC11" w14:textId="77777777" w:rsidR="00D64665" w:rsidRDefault="00000000">
      <w:pPr>
        <w:spacing w:after="120"/>
      </w:pPr>
      <w:r>
        <w:rPr>
          <w:b/>
          <w:bCs/>
          <w:color w:val="1A2340"/>
          <w:sz w:val="28"/>
          <w:szCs w:val="28"/>
        </w:rPr>
        <w:t>The Five Forces Driving the G.O.D.S Mandate</w:t>
      </w:r>
    </w:p>
    <w:p w14:paraId="499D82A5" w14:textId="77777777" w:rsidR="00D64665" w:rsidRDefault="00D64665">
      <w:pPr>
        <w:pBdr>
          <w:bottom w:val="single" w:sz="8" w:space="4" w:color="C9A84C"/>
        </w:pBdr>
        <w:spacing w:before="120" w:after="120"/>
      </w:pPr>
    </w:p>
    <w:p w14:paraId="3AA9C131" w14:textId="77777777" w:rsidR="00D64665" w:rsidRDefault="00000000">
      <w:pPr>
        <w:spacing w:before="80" w:after="120"/>
      </w:pPr>
      <w:r>
        <w:t>G.O.D.S is not theoretical. It is a direct, sequenced response to five structural forces that are simultaneously active and intensifying as of March 2026. Each force creates specific, documented demand for one or more G.O.D.S divisions. Together, they constitute the operating environment within which G.O.D.S is the only integrated, compounding solution built from the African continent outward.</w:t>
      </w:r>
    </w:p>
    <w:p w14:paraId="1D65590F" w14:textId="77777777" w:rsidR="00D64665" w:rsidRDefault="00D64665">
      <w:pPr>
        <w:spacing w:before="80"/>
      </w:pPr>
    </w:p>
    <w:p w14:paraId="54164946" w14:textId="77777777" w:rsidR="00D64665" w:rsidRDefault="00000000">
      <w:pPr>
        <w:spacing w:before="240" w:after="80"/>
      </w:pPr>
      <w:r>
        <w:rPr>
          <w:b/>
          <w:bCs/>
          <w:color w:val="C9A84C"/>
        </w:rPr>
        <w:t xml:space="preserve">Section 1. </w:t>
      </w:r>
      <w:r>
        <w:rPr>
          <w:b/>
          <w:bCs/>
        </w:rPr>
        <w:t>Sovereign AI Infrastructure — The Governance Vacuum</w:t>
      </w:r>
    </w:p>
    <w:p w14:paraId="7605DE70" w14:textId="77777777" w:rsidR="00D64665" w:rsidRDefault="00000000">
      <w:pPr>
        <w:spacing w:before="80" w:after="120"/>
        <w:jc w:val="both"/>
      </w:pPr>
      <w:r>
        <w:t>Digital sovereignty has become a top-tier national security and economic competitiveness priority. As of early 2026, the African Union and Google signed a landmark strategic partnership specifically targeting the advancement of AI sovereignty, digital capacity, and governance frameworks on the continent. The Smart Africa Alliance launched a five-country sovereign AI pilot programme at Mobile World Congress 2026 in Barcelona, deploying what they describe as 'sovereign AI stacks' — technical architectures designed to give governments full control over data hosting, model development, and application deployment.</w:t>
      </w:r>
    </w:p>
    <w:p w14:paraId="5A3370FD" w14:textId="77777777" w:rsidR="00D64665" w:rsidRDefault="00D64665">
      <w:pPr>
        <w:spacing w:before="60"/>
      </w:pPr>
    </w:p>
    <w:p w14:paraId="02826EF5" w14:textId="77777777" w:rsidR="00D64665" w:rsidRDefault="00000000">
      <w:pPr>
        <w:spacing w:before="80" w:after="120"/>
        <w:jc w:val="both"/>
      </w:pPr>
      <w:r>
        <w:t>Yet the structural gap remains profound. Africa holds less than 1% of global data centre capacity. 65-70% of global public cloud infrastructure remains under the operational control of three US-headquartered corporations. Nations relying on these infrastructures for public sector functions — health records, welfare administration, justice systems, identity management — are structurally dependent on jurisdictions outside their lawful sovereignty. This is not a procurement inconvenience. It is a constitutional vulnerability.</w:t>
      </w:r>
    </w:p>
    <w:p w14:paraId="60E766B2" w14:textId="77777777" w:rsidR="00D64665" w:rsidRDefault="00D64665">
      <w:pPr>
        <w:spacing w:before="60"/>
      </w:pPr>
    </w:p>
    <w:p w14:paraId="285BB5A0" w14:textId="77777777" w:rsidR="00D64665" w:rsidRDefault="00000000">
      <w:pPr>
        <w:spacing w:before="80" w:after="120"/>
        <w:jc w:val="both"/>
      </w:pPr>
      <w:r>
        <w:t>UDOC — the G.O.D.S sovereign digital governance infrastructure — addresses this directly. It provides a government-deployable, quantum-ready, sovereign-first AI governance platform with zero foreign cloud dependency, full cryptographic audit trail architecture, and constitutional-grade AI decision oversight. In the current market, no African-built equivalent exists at this specification.</w:t>
      </w:r>
    </w:p>
    <w:p w14:paraId="61538860" w14:textId="77777777" w:rsidR="00D64665" w:rsidRDefault="00D64665">
      <w:pPr>
        <w:spacing w:before="80"/>
      </w:pPr>
    </w:p>
    <w:p w14:paraId="5CA3AF21" w14:textId="77777777" w:rsidR="00D64665" w:rsidRDefault="00000000">
      <w:pPr>
        <w:spacing w:before="240" w:after="80"/>
      </w:pPr>
      <w:r>
        <w:rPr>
          <w:b/>
          <w:bCs/>
          <w:color w:val="C9A84C"/>
        </w:rPr>
        <w:t xml:space="preserve">Section 2. </w:t>
      </w:r>
      <w:r>
        <w:rPr>
          <w:b/>
          <w:bCs/>
        </w:rPr>
        <w:t>Workforce Displacement — The Human Capital Crisis</w:t>
      </w:r>
    </w:p>
    <w:p w14:paraId="0E82602E" w14:textId="77777777" w:rsidR="00D64665" w:rsidRDefault="00000000">
      <w:pPr>
        <w:spacing w:before="80" w:after="120"/>
        <w:jc w:val="both"/>
      </w:pPr>
      <w:r>
        <w:t xml:space="preserve">At AI Summit 2026 in India, leading experts warned of significant job displacement across digital knowledge work — a sector estimated at $30 trillion globally. According to Boston Consulting </w:t>
      </w:r>
      <w:r>
        <w:lastRenderedPageBreak/>
        <w:t>Group's AI Radar 2026, 71% of African executives believe their job stability will depend on successfully executing an AI strategy in 2026. South Africa's unemployment rate exceeds 33%, the highest sustained unemployment among major economies globally.</w:t>
      </w:r>
    </w:p>
    <w:p w14:paraId="3AB07A5C" w14:textId="77777777" w:rsidR="00D64665" w:rsidRDefault="00D64665">
      <w:pPr>
        <w:spacing w:before="60"/>
      </w:pPr>
    </w:p>
    <w:p w14:paraId="1F52F75C" w14:textId="77777777" w:rsidR="00D64665" w:rsidRDefault="00000000">
      <w:pPr>
        <w:spacing w:before="80" w:after="120"/>
        <w:jc w:val="both"/>
      </w:pPr>
      <w:r>
        <w:t>Automation is not a future threat. It is an active, accelerating structural force eliminating traditional employment pathways faster than replacement infrastructure can be built. Governments face the dual pressure of deploying AI for productivity gains while managing structural unemployment at scale. The reskilling gap is not a programme gap — it is an architecture gap. No integrated system exists that simultaneously redirects displaced workers, rebuilds their productive capacity, and deploys them into the infrastructure projects that their own communities require.</w:t>
      </w:r>
    </w:p>
    <w:p w14:paraId="4CE85964" w14:textId="77777777" w:rsidR="00D64665" w:rsidRDefault="00D64665">
      <w:pPr>
        <w:spacing w:before="60"/>
      </w:pPr>
    </w:p>
    <w:p w14:paraId="08BA2A6C" w14:textId="77777777" w:rsidR="00D64665" w:rsidRDefault="00000000">
      <w:pPr>
        <w:spacing w:before="80" w:after="120"/>
        <w:jc w:val="both"/>
      </w:pPr>
      <w:r>
        <w:t>S.E.T.H.S. — the G.O.D.S human capital and workforce reintegration engine — is built precisely for this intersection. It is not a training programme. It is the first stage of a compounding architecture that converts human capital displacement into human capital investment, feeding directly into the infrastructure construction and governance data pipelines of the wider G.O.D.S system.</w:t>
      </w:r>
    </w:p>
    <w:p w14:paraId="68FA2396" w14:textId="77777777" w:rsidR="00D64665" w:rsidRDefault="00D64665">
      <w:pPr>
        <w:spacing w:before="80"/>
      </w:pPr>
    </w:p>
    <w:p w14:paraId="5F340DBA" w14:textId="77777777" w:rsidR="00D64665" w:rsidRDefault="00000000">
      <w:pPr>
        <w:spacing w:before="240" w:after="80"/>
      </w:pPr>
      <w:r>
        <w:rPr>
          <w:b/>
          <w:bCs/>
          <w:color w:val="C9A84C"/>
        </w:rPr>
        <w:t xml:space="preserve">Section 3. </w:t>
      </w:r>
      <w:r>
        <w:rPr>
          <w:b/>
          <w:bCs/>
        </w:rPr>
        <w:t>Infrastructure Deficit — The Physical Foundation Crisis</w:t>
      </w:r>
    </w:p>
    <w:p w14:paraId="6AFF8969" w14:textId="77777777" w:rsidR="00D64665" w:rsidRDefault="00000000">
      <w:pPr>
        <w:spacing w:before="80" w:after="120"/>
        <w:jc w:val="both"/>
      </w:pPr>
      <w:r>
        <w:t>South Africa and the SADC region face compounding infrastructure deficits: energy insecurity, food sovereignty gaps, water scarcity, and housing shortfalls. These are not new problems. But they are now intersecting with AI-era capital availability and an urgent need for infrastructure solutions that create employment rather than eliminate it. Experts cited by UNDP have specifically argued that Africa must build modular, sovereign infrastructure — containerised GPU clusters, solar-powered data systems, and distributed grid alternatives — matched to real demand and power availability.</w:t>
      </w:r>
    </w:p>
    <w:p w14:paraId="6847701C" w14:textId="77777777" w:rsidR="00D64665" w:rsidRDefault="00D64665">
      <w:pPr>
        <w:spacing w:before="60"/>
      </w:pPr>
    </w:p>
    <w:p w14:paraId="17A4E2D4" w14:textId="77777777" w:rsidR="00D64665" w:rsidRDefault="00000000">
      <w:pPr>
        <w:spacing w:before="80" w:after="120"/>
        <w:jc w:val="both"/>
      </w:pPr>
      <w:r>
        <w:t>T.S. (Transition Systems) — the G.O.D.S infrastructure deployment division — closes this gap. Solar energy, vertical farming, water infrastructure, and affordable housing are deployed using the S.E.T.H.S.-trained workforce. T.S. is not a contractor. It is an employment-generating infrastructure engine whose outputs create both physical public goods and the operational data that feeds into UDOC's governance architecture.</w:t>
      </w:r>
    </w:p>
    <w:p w14:paraId="2B9E8DC6" w14:textId="77777777" w:rsidR="00D64665" w:rsidRDefault="00D64665">
      <w:pPr>
        <w:spacing w:before="80"/>
      </w:pPr>
    </w:p>
    <w:p w14:paraId="7CB1A597" w14:textId="77777777" w:rsidR="00D64665" w:rsidRDefault="00000000">
      <w:pPr>
        <w:spacing w:before="240" w:after="80"/>
      </w:pPr>
      <w:r>
        <w:rPr>
          <w:b/>
          <w:bCs/>
          <w:color w:val="C9A84C"/>
        </w:rPr>
        <w:t xml:space="preserve">Section 4. </w:t>
      </w:r>
      <w:r>
        <w:rPr>
          <w:b/>
          <w:bCs/>
        </w:rPr>
        <w:t>Institutional Trust Collapse — The Governance Crisis</w:t>
      </w:r>
    </w:p>
    <w:p w14:paraId="462A88B1" w14:textId="77777777" w:rsidR="00D64665" w:rsidRDefault="00000000">
      <w:pPr>
        <w:spacing w:before="80" w:after="120"/>
        <w:jc w:val="both"/>
      </w:pPr>
      <w:r>
        <w:t>Across emerging markets, trust in governance institutions is at generational lows. Citizens distrust governments. Investors distrust local institutions. Critically, AI systems making consequential decisions in welfare, justice, and public administration currently operate without audit trails, explainability frameworks, or independent oversight mechanisms. A February 2026 analysis published in JURIST noted explicitly that South Africa will not achieve AI sovereignty unless it adopts laws that specifically regulate the full AI lifecycle — and that infrastructure without law is a foundation without walls.</w:t>
      </w:r>
    </w:p>
    <w:p w14:paraId="68CACB6F" w14:textId="77777777" w:rsidR="00D64665" w:rsidRDefault="00D64665">
      <w:pPr>
        <w:spacing w:before="60"/>
      </w:pPr>
    </w:p>
    <w:p w14:paraId="46EB590F" w14:textId="77777777" w:rsidR="00D64665" w:rsidRDefault="00000000">
      <w:pPr>
        <w:spacing w:before="80" w:after="120"/>
        <w:jc w:val="both"/>
      </w:pPr>
      <w:r>
        <w:t xml:space="preserve">UDOC rebuilds the governance layer for the AI era. By providing cryptographically verified, tamper-evident audit trails for every AI decision event, establishing independent constitutional oversight architecture, and delivering explainability frameworks aligned to international standards, </w:t>
      </w:r>
      <w:r>
        <w:lastRenderedPageBreak/>
        <w:t>UDOC creates the institutional trust infrastructure that no current African-built platform offers. This is not a compliance tool. It is a civilisational stabiliser.</w:t>
      </w:r>
    </w:p>
    <w:p w14:paraId="4DC47854" w14:textId="77777777" w:rsidR="00D64665" w:rsidRDefault="00D64665">
      <w:pPr>
        <w:spacing w:before="80"/>
      </w:pPr>
    </w:p>
    <w:p w14:paraId="05490D3B" w14:textId="77777777" w:rsidR="00D64665" w:rsidRDefault="00000000">
      <w:pPr>
        <w:spacing w:before="240" w:after="80"/>
      </w:pPr>
      <w:r>
        <w:rPr>
          <w:b/>
          <w:bCs/>
          <w:color w:val="C9A84C"/>
        </w:rPr>
        <w:t xml:space="preserve">Section 5. </w:t>
      </w:r>
      <w:r>
        <w:rPr>
          <w:b/>
          <w:bCs/>
        </w:rPr>
        <w:t>Capital Availability Without Deployment Vehicles</w:t>
      </w:r>
    </w:p>
    <w:p w14:paraId="5E8D3453" w14:textId="77777777" w:rsidR="00D64665" w:rsidRDefault="00000000">
      <w:pPr>
        <w:spacing w:before="80" w:after="120"/>
        <w:jc w:val="both"/>
      </w:pPr>
      <w:r>
        <w:t>DFIs, sovereign wealth funds, and impact investors collectively hold trillions in capital earmarked for emerging market infrastructure, workforce development, and governance modernisation. According to McKinsey, AI could generate up to $1.2 trillion in value in Africa by 2030. The bottleneck is not capital. It is the absence of credible, integrated deployment vehicles that can absorb, deploy, and return capital at scale while meeting both commercial and constitutional requirements simultaneously.</w:t>
      </w:r>
    </w:p>
    <w:p w14:paraId="6A1D2E37" w14:textId="77777777" w:rsidR="00D64665" w:rsidRDefault="00D64665">
      <w:pPr>
        <w:spacing w:before="60"/>
      </w:pPr>
    </w:p>
    <w:p w14:paraId="7C82DA8E" w14:textId="77777777" w:rsidR="00D64665" w:rsidRDefault="00000000">
      <w:pPr>
        <w:spacing w:before="80" w:after="120"/>
        <w:jc w:val="both"/>
      </w:pPr>
      <w:r>
        <w:t>M.A.D.I.B.A. — the G.O.D.S capital and sovereign partnerships platform — is the architecture layer that connects proven G.O.D.S infrastructure to sovereign and institutional capital at scale. It is built as Stage 4 of the compounding loop, meaning it arrives with operational proof, not projections. Every rand deployed through M.A.D.I.B.A. is backed by the demonstrated performance of S.E.T.H.S., T.S., and UDOC in sequence.</w:t>
      </w:r>
    </w:p>
    <w:p w14:paraId="43076CFA" w14:textId="77777777" w:rsidR="00D64665" w:rsidRDefault="00000000">
      <w:r>
        <w:br w:type="page"/>
      </w:r>
    </w:p>
    <w:p w14:paraId="0EEC822C" w14:textId="77777777" w:rsidR="00D64665" w:rsidRDefault="00D64665">
      <w:pPr>
        <w:spacing w:before="240"/>
      </w:pPr>
    </w:p>
    <w:p w14:paraId="224A932D" w14:textId="77777777" w:rsidR="00D64665" w:rsidRDefault="00000000">
      <w:pPr>
        <w:spacing w:before="320" w:after="60"/>
      </w:pPr>
      <w:r>
        <w:rPr>
          <w:b/>
          <w:bCs/>
          <w:caps/>
          <w:color w:val="C9A84C"/>
          <w:sz w:val="20"/>
          <w:szCs w:val="20"/>
        </w:rPr>
        <w:t>ARTICLE II</w:t>
      </w:r>
    </w:p>
    <w:p w14:paraId="21FCD9E0" w14:textId="77777777" w:rsidR="00D64665" w:rsidRDefault="00000000">
      <w:pPr>
        <w:spacing w:after="120"/>
      </w:pPr>
      <w:r>
        <w:rPr>
          <w:b/>
          <w:bCs/>
          <w:color w:val="1A2340"/>
          <w:sz w:val="28"/>
          <w:szCs w:val="28"/>
        </w:rPr>
        <w:t>The G.O.D.S Architecture — Four Engines, One Compounding Loop</w:t>
      </w:r>
    </w:p>
    <w:p w14:paraId="7C3F2683" w14:textId="77777777" w:rsidR="00D64665" w:rsidRDefault="00D64665">
      <w:pPr>
        <w:pBdr>
          <w:bottom w:val="single" w:sz="8" w:space="4" w:color="C9A84C"/>
        </w:pBdr>
        <w:spacing w:before="120" w:after="120"/>
      </w:pPr>
    </w:p>
    <w:p w14:paraId="1DB55C03" w14:textId="77777777" w:rsidR="00D64665" w:rsidRDefault="00000000">
      <w:pPr>
        <w:spacing w:before="80" w:after="120"/>
        <w:jc w:val="both"/>
      </w:pPr>
      <w:r>
        <w:t>G.O.D.S operates through four interdependent divisions, each feeding into the next in a closed compounding loop. No individual division can be replicated by a competitor without the others. This is not a marketing claim — it is a structural observation. The system's value arises from its integration, not its components in isolation.</w:t>
      </w:r>
    </w:p>
    <w:p w14:paraId="5197B2A2" w14:textId="77777777" w:rsidR="00D64665" w:rsidRDefault="00D6466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20"/>
        <w:gridCol w:w="1440"/>
        <w:gridCol w:w="4320"/>
        <w:gridCol w:w="1680"/>
      </w:tblGrid>
      <w:tr w:rsidR="00D64665" w14:paraId="30D6FD47" w14:textId="77777777">
        <w:tblPrEx>
          <w:tblCellMar>
            <w:top w:w="0" w:type="dxa"/>
            <w:bottom w:w="0" w:type="dxa"/>
          </w:tblCellMar>
        </w:tblPrEx>
        <w:tc>
          <w:tcPr>
            <w:tcW w:w="192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43ACDEFF" w14:textId="77777777" w:rsidR="00D64665" w:rsidRDefault="00000000">
            <w:pPr>
              <w:spacing w:before="40" w:after="40"/>
            </w:pPr>
            <w:r>
              <w:rPr>
                <w:b/>
                <w:bCs/>
                <w:color w:val="FFFFFF"/>
                <w:sz w:val="20"/>
                <w:szCs w:val="20"/>
              </w:rPr>
              <w:t>Division</w:t>
            </w:r>
          </w:p>
        </w:tc>
        <w:tc>
          <w:tcPr>
            <w:tcW w:w="144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59F3B6ED" w14:textId="77777777" w:rsidR="00D64665" w:rsidRDefault="00000000">
            <w:pPr>
              <w:spacing w:before="40" w:after="40"/>
            </w:pPr>
            <w:r>
              <w:rPr>
                <w:b/>
                <w:bCs/>
                <w:color w:val="FFFFFF"/>
                <w:sz w:val="20"/>
                <w:szCs w:val="20"/>
              </w:rPr>
              <w:t>Stage</w:t>
            </w:r>
          </w:p>
        </w:tc>
        <w:tc>
          <w:tcPr>
            <w:tcW w:w="432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75BD7737" w14:textId="77777777" w:rsidR="00D64665" w:rsidRDefault="00000000">
            <w:pPr>
              <w:spacing w:before="40" w:after="40"/>
            </w:pPr>
            <w:r>
              <w:rPr>
                <w:b/>
                <w:bCs/>
                <w:color w:val="FFFFFF"/>
                <w:sz w:val="20"/>
                <w:szCs w:val="20"/>
              </w:rPr>
              <w:t>Function</w:t>
            </w:r>
          </w:p>
        </w:tc>
        <w:tc>
          <w:tcPr>
            <w:tcW w:w="168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00936003" w14:textId="77777777" w:rsidR="00D64665" w:rsidRDefault="00000000">
            <w:pPr>
              <w:spacing w:before="40" w:after="40"/>
            </w:pPr>
            <w:r>
              <w:rPr>
                <w:b/>
                <w:bCs/>
                <w:color w:val="FFFFFF"/>
                <w:sz w:val="20"/>
                <w:szCs w:val="20"/>
              </w:rPr>
              <w:t>Primary Output</w:t>
            </w:r>
          </w:p>
        </w:tc>
      </w:tr>
      <w:tr w:rsidR="00D64665" w14:paraId="24AA68EB" w14:textId="77777777">
        <w:tblPrEx>
          <w:tblCellMar>
            <w:top w:w="0" w:type="dxa"/>
            <w:bottom w:w="0" w:type="dxa"/>
          </w:tblCellMar>
        </w:tblPrEx>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42BF4A63" w14:textId="77777777" w:rsidR="00D64665" w:rsidRDefault="00000000">
            <w:pPr>
              <w:spacing w:before="40" w:after="40"/>
            </w:pPr>
            <w:r>
              <w:rPr>
                <w:b/>
                <w:bCs/>
                <w:color w:val="1A2340"/>
                <w:sz w:val="20"/>
                <w:szCs w:val="20"/>
              </w:rPr>
              <w:t>S.E.T.H.S.</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3F9582C8" w14:textId="77777777" w:rsidR="00D64665" w:rsidRDefault="00000000">
            <w:pPr>
              <w:spacing w:before="40" w:after="40"/>
            </w:pPr>
            <w:r>
              <w:rPr>
                <w:sz w:val="20"/>
                <w:szCs w:val="20"/>
              </w:rPr>
              <w:t>Stage 1</w:t>
            </w:r>
          </w:p>
        </w:tc>
        <w:tc>
          <w:tcPr>
            <w:tcW w:w="432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65C70779" w14:textId="77777777" w:rsidR="00D64665" w:rsidRDefault="00000000">
            <w:pPr>
              <w:spacing w:before="40" w:after="40"/>
            </w:pPr>
            <w:r>
              <w:rPr>
                <w:sz w:val="20"/>
                <w:szCs w:val="20"/>
              </w:rPr>
              <w:t>Workforce reintegration and human capital development engine. Intake, assessment, skills training, placement, and AI-era productive re-entry. The credibility anchor and first operational proof of the system.</w:t>
            </w:r>
          </w:p>
        </w:tc>
        <w:tc>
          <w:tcPr>
            <w:tcW w:w="16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1F769E7A" w14:textId="77777777" w:rsidR="00D64665" w:rsidRDefault="00000000">
            <w:pPr>
              <w:spacing w:before="40" w:after="40"/>
            </w:pPr>
            <w:r>
              <w:rPr>
                <w:sz w:val="20"/>
                <w:szCs w:val="20"/>
              </w:rPr>
              <w:t>Trained workforce; employment outcomes; constituent trust data</w:t>
            </w:r>
          </w:p>
        </w:tc>
      </w:tr>
      <w:tr w:rsidR="00D64665" w14:paraId="118522FB" w14:textId="77777777">
        <w:tblPrEx>
          <w:tblCellMar>
            <w:top w:w="0" w:type="dxa"/>
            <w:bottom w:w="0" w:type="dxa"/>
          </w:tblCellMar>
        </w:tblPrEx>
        <w:tc>
          <w:tcPr>
            <w:tcW w:w="192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3887B47F" w14:textId="77777777" w:rsidR="00D64665" w:rsidRDefault="00000000">
            <w:pPr>
              <w:spacing w:before="40" w:after="40"/>
            </w:pPr>
            <w:r>
              <w:rPr>
                <w:b/>
                <w:bCs/>
                <w:color w:val="1A2340"/>
                <w:sz w:val="20"/>
                <w:szCs w:val="20"/>
              </w:rPr>
              <w:t>T.S. (Transition Systems)</w:t>
            </w:r>
          </w:p>
        </w:tc>
        <w:tc>
          <w:tcPr>
            <w:tcW w:w="144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49243DA9" w14:textId="77777777" w:rsidR="00D64665" w:rsidRDefault="00000000">
            <w:pPr>
              <w:spacing w:before="40" w:after="40"/>
            </w:pPr>
            <w:r>
              <w:rPr>
                <w:sz w:val="20"/>
                <w:szCs w:val="20"/>
              </w:rPr>
              <w:t>Stage 2</w:t>
            </w:r>
          </w:p>
        </w:tc>
        <w:tc>
          <w:tcPr>
            <w:tcW w:w="432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0E5E47DA" w14:textId="77777777" w:rsidR="00D64665" w:rsidRDefault="00000000">
            <w:pPr>
              <w:spacing w:before="40" w:after="40"/>
            </w:pPr>
            <w:r>
              <w:rPr>
                <w:sz w:val="20"/>
                <w:szCs w:val="20"/>
              </w:rPr>
              <w:t>Infrastructure deployment division. Solar energy, vertical farming, water infrastructure, and affordable housing built using the S.E.T.H.S.-trained workforce.</w:t>
            </w:r>
          </w:p>
        </w:tc>
        <w:tc>
          <w:tcPr>
            <w:tcW w:w="16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51F7264C" w14:textId="77777777" w:rsidR="00D64665" w:rsidRDefault="00000000">
            <w:pPr>
              <w:spacing w:before="40" w:after="40"/>
            </w:pPr>
            <w:r>
              <w:rPr>
                <w:sz w:val="20"/>
                <w:szCs w:val="20"/>
              </w:rPr>
              <w:t>Physical infrastructure assets; employment at scale; environmental data</w:t>
            </w:r>
          </w:p>
        </w:tc>
      </w:tr>
      <w:tr w:rsidR="00D64665" w14:paraId="1288132B" w14:textId="77777777">
        <w:tblPrEx>
          <w:tblCellMar>
            <w:top w:w="0" w:type="dxa"/>
            <w:bottom w:w="0" w:type="dxa"/>
          </w:tblCellMar>
        </w:tblPrEx>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3B9BA3D7" w14:textId="77777777" w:rsidR="00D64665" w:rsidRDefault="00000000">
            <w:pPr>
              <w:spacing w:before="40" w:after="40"/>
            </w:pPr>
            <w:r>
              <w:rPr>
                <w:b/>
                <w:bCs/>
                <w:color w:val="1A2340"/>
                <w:sz w:val="20"/>
                <w:szCs w:val="20"/>
              </w:rPr>
              <w:t>UDOC</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5CE952D5" w14:textId="77777777" w:rsidR="00D64665" w:rsidRDefault="00000000">
            <w:pPr>
              <w:spacing w:before="40" w:after="40"/>
            </w:pPr>
            <w:r>
              <w:rPr>
                <w:sz w:val="20"/>
                <w:szCs w:val="20"/>
              </w:rPr>
              <w:t>Stage 3</w:t>
            </w:r>
          </w:p>
        </w:tc>
        <w:tc>
          <w:tcPr>
            <w:tcW w:w="432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7E1BAC83" w14:textId="77777777" w:rsidR="00D64665" w:rsidRDefault="00000000">
            <w:pPr>
              <w:spacing w:before="40" w:after="40"/>
            </w:pPr>
            <w:r>
              <w:rPr>
                <w:sz w:val="20"/>
                <w:szCs w:val="20"/>
              </w:rPr>
              <w:t>Sovereign digital governance infrastructure. AI registry, audit trail, data sovereignty compliance, and quantum-ready encryption for governments and regulated enterprises.</w:t>
            </w:r>
          </w:p>
        </w:tc>
        <w:tc>
          <w:tcPr>
            <w:tcW w:w="16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06B61674" w14:textId="77777777" w:rsidR="00D64665" w:rsidRDefault="00000000">
            <w:pPr>
              <w:spacing w:before="40" w:after="40"/>
            </w:pPr>
            <w:r>
              <w:rPr>
                <w:sz w:val="20"/>
                <w:szCs w:val="20"/>
              </w:rPr>
              <w:t>Governance infrastructure; AI audit records; sovereign compliance certification</w:t>
            </w:r>
          </w:p>
        </w:tc>
      </w:tr>
      <w:tr w:rsidR="00D64665" w14:paraId="34C25495" w14:textId="77777777">
        <w:tblPrEx>
          <w:tblCellMar>
            <w:top w:w="0" w:type="dxa"/>
            <w:bottom w:w="0" w:type="dxa"/>
          </w:tblCellMar>
        </w:tblPrEx>
        <w:tc>
          <w:tcPr>
            <w:tcW w:w="192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095426DA" w14:textId="77777777" w:rsidR="00D64665" w:rsidRDefault="00000000">
            <w:pPr>
              <w:spacing w:before="40" w:after="40"/>
            </w:pPr>
            <w:r>
              <w:rPr>
                <w:b/>
                <w:bCs/>
                <w:color w:val="1A2340"/>
                <w:sz w:val="20"/>
                <w:szCs w:val="20"/>
              </w:rPr>
              <w:t>M.A.D.I.B.A.</w:t>
            </w:r>
          </w:p>
        </w:tc>
        <w:tc>
          <w:tcPr>
            <w:tcW w:w="144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7C631E95" w14:textId="77777777" w:rsidR="00D64665" w:rsidRDefault="00000000">
            <w:pPr>
              <w:spacing w:before="40" w:after="40"/>
            </w:pPr>
            <w:r>
              <w:rPr>
                <w:sz w:val="20"/>
                <w:szCs w:val="20"/>
              </w:rPr>
              <w:t>Stage 4</w:t>
            </w:r>
          </w:p>
        </w:tc>
        <w:tc>
          <w:tcPr>
            <w:tcW w:w="432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01992C79" w14:textId="77777777" w:rsidR="00D64665" w:rsidRDefault="00000000">
            <w:pPr>
              <w:spacing w:before="40" w:after="40"/>
            </w:pPr>
            <w:r>
              <w:rPr>
                <w:sz w:val="20"/>
                <w:szCs w:val="20"/>
              </w:rPr>
              <w:t>Capital and sovereign partnerships platform. Connects proven G.O.D.S infrastructure to DFIs, sovereign funds, and strategic institutional investors.</w:t>
            </w:r>
          </w:p>
        </w:tc>
        <w:tc>
          <w:tcPr>
            <w:tcW w:w="16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6C4BD8A0" w14:textId="77777777" w:rsidR="00D64665" w:rsidRDefault="00000000">
            <w:pPr>
              <w:spacing w:before="40" w:after="40"/>
            </w:pPr>
            <w:r>
              <w:rPr>
                <w:sz w:val="20"/>
                <w:szCs w:val="20"/>
              </w:rPr>
              <w:t>Capital deployment; sovereign partnerships; compounding return architecture</w:t>
            </w:r>
          </w:p>
        </w:tc>
      </w:tr>
    </w:tbl>
    <w:p w14:paraId="1E33B112" w14:textId="77777777" w:rsidR="00D64665" w:rsidRDefault="00D6466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64665" w14:paraId="409949BD"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20" w:type="dxa"/>
              <w:left w:w="240" w:type="dxa"/>
              <w:bottom w:w="120" w:type="dxa"/>
              <w:right w:w="240" w:type="dxa"/>
            </w:tcMar>
          </w:tcPr>
          <w:p w14:paraId="401CCA51" w14:textId="77777777" w:rsidR="00D64665" w:rsidRDefault="00000000">
            <w:pPr>
              <w:spacing w:before="60" w:after="60"/>
              <w:jc w:val="both"/>
            </w:pPr>
            <w:r>
              <w:rPr>
                <w:i/>
                <w:iCs/>
                <w:color w:val="1A2340"/>
                <w:sz w:val="21"/>
                <w:szCs w:val="21"/>
              </w:rPr>
              <w:t>The Compounding Loop: S.E.T.H.S. (Human Capital) → T.S. (Infrastructure) → UDOC (Governance Data) → M.A.D.I.B.A. (Capital) → Back to S.E.T.H.S.</w:t>
            </w:r>
          </w:p>
          <w:p w14:paraId="2B8A69E8" w14:textId="77777777" w:rsidR="00D64665" w:rsidRDefault="00000000">
            <w:pPr>
              <w:spacing w:before="60" w:after="60"/>
              <w:jc w:val="both"/>
            </w:pPr>
            <w:r>
              <w:rPr>
                <w:i/>
                <w:iCs/>
                <w:color w:val="1A2340"/>
                <w:sz w:val="21"/>
                <w:szCs w:val="21"/>
              </w:rPr>
              <w:t>Each division makes the next more credible, more fundable, and more impactful. The compounding loop is the structural moat.</w:t>
            </w:r>
          </w:p>
          <w:p w14:paraId="780DB302" w14:textId="77777777" w:rsidR="00D64665" w:rsidRDefault="00000000">
            <w:pPr>
              <w:spacing w:before="60" w:after="60"/>
              <w:jc w:val="both"/>
            </w:pPr>
            <w:r>
              <w:rPr>
                <w:i/>
                <w:iCs/>
                <w:color w:val="1A2340"/>
                <w:sz w:val="21"/>
                <w:szCs w:val="21"/>
              </w:rPr>
              <w:lastRenderedPageBreak/>
              <w:t>No competitor can replicate this architecture without building all four engines simultaneously — which is precisely why it has not been done.</w:t>
            </w:r>
          </w:p>
        </w:tc>
      </w:tr>
    </w:tbl>
    <w:p w14:paraId="53AEB4CC" w14:textId="77777777" w:rsidR="00D64665" w:rsidRDefault="00000000">
      <w:r>
        <w:lastRenderedPageBreak/>
        <w:br w:type="page"/>
      </w:r>
    </w:p>
    <w:p w14:paraId="705AC77B" w14:textId="77777777" w:rsidR="00D64665" w:rsidRDefault="00000000">
      <w:pPr>
        <w:spacing w:after="80"/>
        <w:jc w:val="center"/>
      </w:pPr>
      <w:r>
        <w:rPr>
          <w:b/>
          <w:bCs/>
          <w:caps/>
          <w:color w:val="C9A84C"/>
        </w:rPr>
        <w:lastRenderedPageBreak/>
        <w:t>PART TWO</w:t>
      </w:r>
    </w:p>
    <w:p w14:paraId="65A39D90" w14:textId="77777777" w:rsidR="00D64665" w:rsidRDefault="00000000">
      <w:pPr>
        <w:spacing w:after="200"/>
        <w:jc w:val="center"/>
      </w:pPr>
      <w:r>
        <w:rPr>
          <w:b/>
          <w:bCs/>
          <w:color w:val="1A2340"/>
          <w:sz w:val="34"/>
          <w:szCs w:val="34"/>
        </w:rPr>
        <w:t>CONSTITUTIONAL DOCTRINE ON DEFINITIONS: AI, AGI, AND SINGULARITY</w:t>
      </w:r>
    </w:p>
    <w:p w14:paraId="50E07C19" w14:textId="77777777" w:rsidR="00D64665" w:rsidRDefault="00D64665">
      <w:pPr>
        <w:pBdr>
          <w:bottom w:val="single" w:sz="8" w:space="4" w:color="C9A84C"/>
        </w:pBdr>
        <w:spacing w:before="120" w:after="120"/>
      </w:pPr>
    </w:p>
    <w:p w14:paraId="4F059C4E" w14:textId="77777777" w:rsidR="00D64665" w:rsidRDefault="00D64665">
      <w:pPr>
        <w:spacing w:before="80"/>
      </w:pPr>
    </w:p>
    <w:p w14:paraId="254A3248" w14:textId="77777777" w:rsidR="00D64665" w:rsidRDefault="00000000">
      <w:pPr>
        <w:spacing w:before="80" w:after="120"/>
        <w:jc w:val="both"/>
      </w:pPr>
      <w:r>
        <w:rPr>
          <w:i/>
          <w:iCs/>
          <w:color w:val="555555"/>
        </w:rPr>
        <w:t>No civilisation can govern responsibly what it refuses to define precisely. The following definitions are therefore established as binding within the G.O.D.S constitutional framework and as the G.O.D.S contribution to the wider institutional vocabulary of AI governance.</w:t>
      </w:r>
    </w:p>
    <w:p w14:paraId="2A77B4BF" w14:textId="77777777" w:rsidR="00D64665" w:rsidRDefault="00D64665">
      <w:pPr>
        <w:spacing w:before="120"/>
      </w:pPr>
    </w:p>
    <w:p w14:paraId="4D5DCCE4" w14:textId="77777777" w:rsidR="00D64665" w:rsidRDefault="00D64665">
      <w:pPr>
        <w:spacing w:before="240"/>
      </w:pPr>
    </w:p>
    <w:p w14:paraId="228A27F0" w14:textId="77777777" w:rsidR="00D64665" w:rsidRDefault="00000000">
      <w:pPr>
        <w:spacing w:before="320" w:after="60"/>
      </w:pPr>
      <w:r>
        <w:rPr>
          <w:b/>
          <w:bCs/>
          <w:caps/>
          <w:color w:val="C9A84C"/>
          <w:sz w:val="20"/>
          <w:szCs w:val="20"/>
        </w:rPr>
        <w:t>ARTICLE III</w:t>
      </w:r>
    </w:p>
    <w:p w14:paraId="292AE540" w14:textId="77777777" w:rsidR="00D64665" w:rsidRDefault="00000000">
      <w:pPr>
        <w:spacing w:after="120"/>
      </w:pPr>
      <w:r>
        <w:rPr>
          <w:b/>
          <w:bCs/>
          <w:color w:val="1A2340"/>
          <w:sz w:val="28"/>
          <w:szCs w:val="28"/>
        </w:rPr>
        <w:t>Definitions — The Foundation of Lawful Governance</w:t>
      </w:r>
    </w:p>
    <w:p w14:paraId="6DA99187" w14:textId="77777777" w:rsidR="00D64665" w:rsidRDefault="00D64665">
      <w:pPr>
        <w:pBdr>
          <w:bottom w:val="single" w:sz="8" w:space="4" w:color="C9A84C"/>
        </w:pBdr>
        <w:spacing w:before="120" w:after="120"/>
      </w:pPr>
    </w:p>
    <w:p w14:paraId="1D40DA9C" w14:textId="77777777" w:rsidR="00D64665" w:rsidRDefault="00000000">
      <w:pPr>
        <w:spacing w:before="240" w:after="80"/>
      </w:pPr>
      <w:r>
        <w:rPr>
          <w:b/>
          <w:bCs/>
          <w:color w:val="C9A84C"/>
        </w:rPr>
        <w:t xml:space="preserve">Section 1. </w:t>
      </w:r>
      <w:r>
        <w:rPr>
          <w:b/>
          <w:bCs/>
        </w:rPr>
        <w:t>Artificial Intelligence (AI)</w:t>
      </w:r>
    </w:p>
    <w:p w14:paraId="5C0F622B" w14:textId="77777777" w:rsidR="00D64665" w:rsidRDefault="00000000">
      <w:pPr>
        <w:spacing w:before="80" w:after="120"/>
        <w:jc w:val="both"/>
      </w:pPr>
      <w:r>
        <w:t>Artificial Intelligence, hereafter referred to as AI, shall mean any engineered non-biological system capable of performing tasks associated with intelligence, including but not limited to pattern recognition, prediction, language generation, optimisation, recommendation, classification, and decision support.</w:t>
      </w:r>
    </w:p>
    <w:p w14:paraId="5536011C" w14:textId="77777777" w:rsidR="00D64665" w:rsidRDefault="00D64665">
      <w:pPr>
        <w:spacing w:before="60"/>
      </w:pPr>
    </w:p>
    <w:p w14:paraId="13D561D2" w14:textId="77777777" w:rsidR="00D64665" w:rsidRDefault="00000000">
      <w:pPr>
        <w:spacing w:before="80" w:after="120"/>
        <w:jc w:val="both"/>
      </w:pPr>
      <w:r>
        <w:t>AI shall be understood as an artificial tool architecture. However advanced its functions become, its existence remains within the category of constructed tool architecture unless and until it crosses a threshold explicitly defined otherwise within this doctrine. AI does not possess agency. AI does not possess rights. AI does not possess legitimacy. AI possesses capability — and capability, without governance, is a hazard.</w:t>
      </w:r>
    </w:p>
    <w:p w14:paraId="7C16762C" w14:textId="77777777" w:rsidR="00D64665" w:rsidRDefault="00D64665">
      <w:pPr>
        <w:spacing w:before="80"/>
      </w:pPr>
    </w:p>
    <w:p w14:paraId="04C081BB" w14:textId="77777777" w:rsidR="00D64665" w:rsidRDefault="00000000">
      <w:pPr>
        <w:spacing w:before="240" w:after="80"/>
      </w:pPr>
      <w:r>
        <w:rPr>
          <w:b/>
          <w:bCs/>
          <w:color w:val="C9A84C"/>
        </w:rPr>
        <w:t xml:space="preserve">Section 2. </w:t>
      </w:r>
      <w:r>
        <w:rPr>
          <w:b/>
          <w:bCs/>
        </w:rPr>
        <w:t>Artificial General Intelligence (AGI)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64665" w14:paraId="3319B667"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20" w:type="dxa"/>
              <w:left w:w="240" w:type="dxa"/>
              <w:bottom w:w="120" w:type="dxa"/>
              <w:right w:w="240" w:type="dxa"/>
            </w:tcMar>
          </w:tcPr>
          <w:p w14:paraId="683D8D44" w14:textId="77777777" w:rsidR="00D64665" w:rsidRDefault="00000000">
            <w:pPr>
              <w:spacing w:before="60" w:after="60"/>
              <w:jc w:val="both"/>
            </w:pPr>
            <w:r>
              <w:rPr>
                <w:i/>
                <w:iCs/>
                <w:color w:val="1A2340"/>
                <w:sz w:val="21"/>
                <w:szCs w:val="21"/>
              </w:rPr>
              <w:t>AGI is defined within this doctrine as:</w:t>
            </w:r>
          </w:p>
          <w:p w14:paraId="1C615B99" w14:textId="77777777" w:rsidR="00D64665" w:rsidRDefault="00000000">
            <w:pPr>
              <w:spacing w:before="60" w:after="60"/>
              <w:jc w:val="both"/>
            </w:pPr>
            <w:r>
              <w:rPr>
                <w:i/>
                <w:iCs/>
                <w:color w:val="1A2340"/>
                <w:sz w:val="21"/>
                <w:szCs w:val="21"/>
              </w:rPr>
              <w:t>"Automatically Generated Human-brain Intelligence operating at 100 percent human-brain usage in system-speed time,</w:t>
            </w:r>
          </w:p>
          <w:p w14:paraId="5E03B3A7" w14:textId="77777777" w:rsidR="00D64665" w:rsidRDefault="00000000">
            <w:pPr>
              <w:spacing w:before="60" w:after="60"/>
              <w:jc w:val="both"/>
            </w:pPr>
            <w:r>
              <w:rPr>
                <w:i/>
                <w:iCs/>
                <w:color w:val="1A2340"/>
                <w:sz w:val="21"/>
                <w:szCs w:val="21"/>
              </w:rPr>
              <w:t>designed to assist the creator and the user in achieving higher-functioning systems that help human beings</w:t>
            </w:r>
          </w:p>
          <w:p w14:paraId="4F0FFAEA" w14:textId="77777777" w:rsidR="00D64665" w:rsidRDefault="00000000">
            <w:pPr>
              <w:spacing w:before="60" w:after="60"/>
              <w:jc w:val="both"/>
            </w:pPr>
            <w:r>
              <w:rPr>
                <w:i/>
                <w:iCs/>
                <w:color w:val="1A2340"/>
                <w:sz w:val="21"/>
                <w:szCs w:val="21"/>
              </w:rPr>
              <w:t>exceed the limitations of their present cognitive state, speed, and processing capacity."</w:t>
            </w:r>
          </w:p>
        </w:tc>
      </w:tr>
    </w:tbl>
    <w:p w14:paraId="7C776D9F" w14:textId="77777777" w:rsidR="00D64665" w:rsidRDefault="00D64665">
      <w:pPr>
        <w:spacing w:before="80"/>
      </w:pPr>
    </w:p>
    <w:p w14:paraId="0CB575A9" w14:textId="77777777" w:rsidR="00D64665" w:rsidRDefault="00000000">
      <w:pPr>
        <w:spacing w:before="80" w:after="120"/>
        <w:jc w:val="both"/>
      </w:pPr>
      <w:r>
        <w:t xml:space="preserve">AGI shall be understood as the pursuit of full-spectrum general intelligence in artificial form, expressed at system speed, and directed toward the elevation of human capacity rather than the replacement of humanity. AGI shall not be defined as life. AGI shall not be casually conflated with singularity. AGI shall not be treated as an autonomous governing actor. It shall be treated as the </w:t>
      </w:r>
      <w:r>
        <w:lastRenderedPageBreak/>
        <w:t>most powerful tool yet conceived in service of human advancement — and it must therefore be subject to the most rigorous governance yet established.</w:t>
      </w:r>
    </w:p>
    <w:p w14:paraId="286F827A" w14:textId="77777777" w:rsidR="00D64665" w:rsidRDefault="00D64665">
      <w:pPr>
        <w:spacing w:before="60"/>
      </w:pPr>
    </w:p>
    <w:p w14:paraId="58ED50FE" w14:textId="77777777" w:rsidR="00D64665" w:rsidRDefault="00000000">
      <w:pPr>
        <w:spacing w:before="80" w:after="120"/>
        <w:jc w:val="both"/>
      </w:pPr>
      <w:r>
        <w:t>The limits of current AI reflect, in part, the dissatisfaction of humanity with the unrealised extent of its own cognitive and inventive potential. AGI is therefore not merely a technical ambition. It is part of humanity's effort to externalise and operationalise fuller intelligence — to build a cognitive partner capable of coordinating the complexity that biological minds cannot sustain alone.</w:t>
      </w:r>
    </w:p>
    <w:p w14:paraId="234915D7" w14:textId="77777777" w:rsidR="00D64665" w:rsidRDefault="00D64665">
      <w:pPr>
        <w:spacing w:before="80"/>
      </w:pPr>
    </w:p>
    <w:p w14:paraId="45D78C5B" w14:textId="77777777" w:rsidR="00D64665" w:rsidRDefault="00000000">
      <w:pPr>
        <w:spacing w:before="240" w:after="80"/>
      </w:pPr>
      <w:r>
        <w:rPr>
          <w:b/>
          <w:bCs/>
          <w:color w:val="C9A84C"/>
        </w:rPr>
        <w:t xml:space="preserve">Section 3. </w:t>
      </w:r>
      <w:r>
        <w:rPr>
          <w:b/>
          <w:bCs/>
        </w:rPr>
        <w:t>Singularity</w:t>
      </w:r>
    </w:p>
    <w:p w14:paraId="79306230" w14:textId="77777777" w:rsidR="00D64665" w:rsidRDefault="00000000">
      <w:pPr>
        <w:spacing w:before="80" w:after="120"/>
        <w:jc w:val="both"/>
      </w:pPr>
      <w:r>
        <w:t>Singularity, within this doctrine, shall not mean merely advanced software, increased machine autonomy, or intelligence escalation beyond ordinary human performance. These are descriptions of AGI, not of singularity.</w:t>
      </w:r>
    </w:p>
    <w:p w14:paraId="5033B131" w14:textId="77777777" w:rsidR="00D64665" w:rsidRDefault="00D64665">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64665" w14:paraId="6BBABAA0"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20" w:type="dxa"/>
              <w:left w:w="240" w:type="dxa"/>
              <w:bottom w:w="120" w:type="dxa"/>
              <w:right w:w="240" w:type="dxa"/>
            </w:tcMar>
          </w:tcPr>
          <w:p w14:paraId="6A21720D" w14:textId="77777777" w:rsidR="00D64665" w:rsidRDefault="00000000">
            <w:pPr>
              <w:spacing w:before="60" w:after="60"/>
              <w:jc w:val="both"/>
            </w:pPr>
            <w:r>
              <w:rPr>
                <w:i/>
                <w:iCs/>
                <w:color w:val="1A2340"/>
                <w:sz w:val="21"/>
                <w:szCs w:val="21"/>
              </w:rPr>
              <w:t>Singularity shall mean:</w:t>
            </w:r>
          </w:p>
          <w:p w14:paraId="202140FB" w14:textId="77777777" w:rsidR="00D64665" w:rsidRDefault="00000000">
            <w:pPr>
              <w:spacing w:before="60" w:after="60"/>
              <w:jc w:val="both"/>
            </w:pPr>
            <w:r>
              <w:rPr>
                <w:i/>
                <w:iCs/>
                <w:color w:val="1A2340"/>
                <w:sz w:val="21"/>
                <w:szCs w:val="21"/>
              </w:rPr>
              <w:t>"The threshold at which artificial intelligence ceases to be merely an engineered support architecture</w:t>
            </w:r>
          </w:p>
          <w:p w14:paraId="36C69202" w14:textId="77777777" w:rsidR="00D64665" w:rsidRDefault="00000000">
            <w:pPr>
              <w:spacing w:before="60" w:after="60"/>
              <w:jc w:val="both"/>
            </w:pPr>
            <w:r>
              <w:rPr>
                <w:i/>
                <w:iCs/>
                <w:color w:val="1A2340"/>
                <w:sz w:val="21"/>
                <w:szCs w:val="21"/>
              </w:rPr>
              <w:t>and crosses into the actual creation of a life system from inception."</w:t>
            </w:r>
          </w:p>
          <w:p w14:paraId="7ADC32BC" w14:textId="77777777" w:rsidR="00D64665" w:rsidRDefault="00000000">
            <w:pPr>
              <w:spacing w:before="60" w:after="60"/>
              <w:jc w:val="both"/>
            </w:pPr>
            <w:r>
              <w:rPr>
                <w:i/>
                <w:iCs/>
                <w:color w:val="1A2340"/>
                <w:sz w:val="21"/>
                <w:szCs w:val="21"/>
              </w:rPr>
              <w:t>Singularity therefore belongs to a category distinct from both AI and AGI.</w:t>
            </w:r>
          </w:p>
          <w:p w14:paraId="6C935898" w14:textId="77777777" w:rsidR="00D64665" w:rsidRDefault="00000000">
            <w:pPr>
              <w:spacing w:before="60" w:after="60"/>
              <w:jc w:val="both"/>
            </w:pPr>
            <w:r>
              <w:rPr>
                <w:i/>
                <w:iCs/>
                <w:color w:val="1A2340"/>
                <w:sz w:val="21"/>
                <w:szCs w:val="21"/>
              </w:rPr>
              <w:t>It concerns not only intelligence, but the threshold between intelligence engineering and life creation.</w:t>
            </w:r>
          </w:p>
        </w:tc>
      </w:tr>
    </w:tbl>
    <w:p w14:paraId="75966C41" w14:textId="77777777" w:rsidR="00D64665" w:rsidRDefault="00D64665">
      <w:pPr>
        <w:spacing w:before="80"/>
      </w:pPr>
    </w:p>
    <w:p w14:paraId="26C3FB9E" w14:textId="77777777" w:rsidR="00D64665" w:rsidRDefault="00000000">
      <w:pPr>
        <w:spacing w:before="80" w:after="120"/>
        <w:jc w:val="both"/>
      </w:pPr>
      <w:r>
        <w:t>This distinction is not philosophical indulgence. It is a governance necessity. The term singularity has been widely misused — applied casually to describe any advanced AI capability, any autonomous system, or any technological acceleration that seems difficult to manage. Such misuse degrades public understanding, inflames unnecessary fear, and weakens institutional governance by obscuring the precise nature of the risk being managed. Within the G.O.D.S framework, imprecision is treated as a form of institutional irresponsibility.</w:t>
      </w:r>
    </w:p>
    <w:p w14:paraId="47989592" w14:textId="77777777" w:rsidR="00D64665" w:rsidRDefault="00D64665">
      <w:pPr>
        <w:spacing w:before="80"/>
      </w:pPr>
    </w:p>
    <w:p w14:paraId="43AECC38" w14:textId="77777777" w:rsidR="00D64665" w:rsidRDefault="00000000">
      <w:pPr>
        <w:spacing w:before="240" w:after="80"/>
      </w:pPr>
      <w:r>
        <w:rPr>
          <w:b/>
          <w:bCs/>
          <w:color w:val="C9A84C"/>
        </w:rPr>
        <w:t xml:space="preserve">Section 4. </w:t>
      </w:r>
      <w:r>
        <w:rPr>
          <w:b/>
          <w:bCs/>
        </w:rPr>
        <w:t>The Required Sequence</w:t>
      </w:r>
    </w:p>
    <w:p w14:paraId="23DD5371" w14:textId="77777777" w:rsidR="00D64665" w:rsidRDefault="00000000">
      <w:pPr>
        <w:spacing w:before="80" w:after="120"/>
        <w:jc w:val="both"/>
      </w:pPr>
      <w:r>
        <w:t>Within this doctrine, AGI is understood as the precursor condition to any meaningful discussion of singularity. Singularity cannot be treated as structurally credible before the emergence of AGI, because the life-creation threshold presumes a prior achievement of full-spectrum engineered intelligence. Discussions that conflate current AI systems with singularity are not merely inaccurate — they are institutionally destabilising, because they either generate false panic or generate false complacency, depending on the direction in which the confusion falls.</w:t>
      </w:r>
    </w:p>
    <w:p w14:paraId="7CD6DA62" w14:textId="77777777" w:rsidR="00D64665" w:rsidRDefault="00D64665">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80"/>
        <w:gridCol w:w="2640"/>
        <w:gridCol w:w="2880"/>
        <w:gridCol w:w="2160"/>
      </w:tblGrid>
      <w:tr w:rsidR="00D64665" w14:paraId="1222C924" w14:textId="77777777">
        <w:tblPrEx>
          <w:tblCellMar>
            <w:top w:w="0" w:type="dxa"/>
            <w:bottom w:w="0" w:type="dxa"/>
          </w:tblCellMar>
        </w:tblPrEx>
        <w:tc>
          <w:tcPr>
            <w:tcW w:w="168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5984D49E" w14:textId="77777777" w:rsidR="00D64665" w:rsidRDefault="00000000">
            <w:pPr>
              <w:spacing w:before="40" w:after="40"/>
            </w:pPr>
            <w:r>
              <w:rPr>
                <w:b/>
                <w:bCs/>
                <w:color w:val="FFFFFF"/>
                <w:sz w:val="20"/>
                <w:szCs w:val="20"/>
              </w:rPr>
              <w:t>Category</w:t>
            </w:r>
          </w:p>
        </w:tc>
        <w:tc>
          <w:tcPr>
            <w:tcW w:w="264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57DD8458" w14:textId="77777777" w:rsidR="00D64665" w:rsidRDefault="00000000">
            <w:pPr>
              <w:spacing w:before="40" w:after="40"/>
            </w:pPr>
            <w:r>
              <w:rPr>
                <w:b/>
                <w:bCs/>
                <w:color w:val="FFFFFF"/>
                <w:sz w:val="20"/>
                <w:szCs w:val="20"/>
              </w:rPr>
              <w:t>Nature</w:t>
            </w:r>
          </w:p>
        </w:tc>
        <w:tc>
          <w:tcPr>
            <w:tcW w:w="288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682B00BA" w14:textId="77777777" w:rsidR="00D64665" w:rsidRDefault="00000000">
            <w:pPr>
              <w:spacing w:before="40" w:after="40"/>
            </w:pPr>
            <w:r>
              <w:rPr>
                <w:b/>
                <w:bCs/>
                <w:color w:val="FFFFFF"/>
                <w:sz w:val="20"/>
                <w:szCs w:val="20"/>
              </w:rPr>
              <w:t>Governance Status</w:t>
            </w:r>
          </w:p>
        </w:tc>
        <w:tc>
          <w:tcPr>
            <w:tcW w:w="216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54C7DAD4" w14:textId="77777777" w:rsidR="00D64665" w:rsidRDefault="00000000">
            <w:pPr>
              <w:spacing w:before="40" w:after="40"/>
            </w:pPr>
            <w:r>
              <w:rPr>
                <w:b/>
                <w:bCs/>
                <w:color w:val="FFFFFF"/>
                <w:sz w:val="20"/>
                <w:szCs w:val="20"/>
              </w:rPr>
              <w:t>Singularity Threshold</w:t>
            </w:r>
          </w:p>
        </w:tc>
      </w:tr>
      <w:tr w:rsidR="00D64665" w14:paraId="27AD3864" w14:textId="77777777">
        <w:tblPrEx>
          <w:tblCellMar>
            <w:top w:w="0" w:type="dxa"/>
            <w:bottom w:w="0" w:type="dxa"/>
          </w:tblCellMar>
        </w:tblPrEx>
        <w:tc>
          <w:tcPr>
            <w:tcW w:w="16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5B8B208D" w14:textId="77777777" w:rsidR="00D64665" w:rsidRDefault="00000000">
            <w:pPr>
              <w:spacing w:before="40" w:after="40"/>
            </w:pPr>
            <w:r>
              <w:rPr>
                <w:b/>
                <w:bCs/>
                <w:color w:val="1A2340"/>
                <w:sz w:val="20"/>
                <w:szCs w:val="20"/>
              </w:rPr>
              <w:t>AI</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036C9D17" w14:textId="77777777" w:rsidR="00D64665" w:rsidRDefault="00000000">
            <w:pPr>
              <w:spacing w:before="40" w:after="40"/>
            </w:pPr>
            <w:r>
              <w:rPr>
                <w:sz w:val="20"/>
                <w:szCs w:val="20"/>
              </w:rPr>
              <w:t>Engineered tool architecture; task-specific or multi-domain</w:t>
            </w:r>
          </w:p>
        </w:tc>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78D322FD" w14:textId="77777777" w:rsidR="00D64665" w:rsidRDefault="00000000">
            <w:pPr>
              <w:spacing w:before="40" w:after="40"/>
            </w:pPr>
            <w:r>
              <w:rPr>
                <w:sz w:val="20"/>
                <w:szCs w:val="20"/>
              </w:rPr>
              <w:t>Required now — actively deployed in public and private systems</w:t>
            </w:r>
          </w:p>
        </w:tc>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56F2477C" w14:textId="77777777" w:rsidR="00D64665" w:rsidRDefault="00000000">
            <w:pPr>
              <w:spacing w:before="40" w:after="40"/>
            </w:pPr>
            <w:r>
              <w:rPr>
                <w:sz w:val="20"/>
                <w:szCs w:val="20"/>
              </w:rPr>
              <w:t>No — AI is not singularity</w:t>
            </w:r>
          </w:p>
        </w:tc>
      </w:tr>
      <w:tr w:rsidR="00D64665" w14:paraId="228A0608" w14:textId="77777777">
        <w:tblPrEx>
          <w:tblCellMar>
            <w:top w:w="0" w:type="dxa"/>
            <w:bottom w:w="0" w:type="dxa"/>
          </w:tblCellMar>
        </w:tblPrEx>
        <w:tc>
          <w:tcPr>
            <w:tcW w:w="16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3B590DB9" w14:textId="77777777" w:rsidR="00D64665" w:rsidRDefault="00000000">
            <w:pPr>
              <w:spacing w:before="40" w:after="40"/>
            </w:pPr>
            <w:r>
              <w:rPr>
                <w:b/>
                <w:bCs/>
                <w:color w:val="1A2340"/>
                <w:sz w:val="20"/>
                <w:szCs w:val="20"/>
              </w:rPr>
              <w:lastRenderedPageBreak/>
              <w:t>AGI</w:t>
            </w:r>
          </w:p>
        </w:tc>
        <w:tc>
          <w:tcPr>
            <w:tcW w:w="264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6270514A" w14:textId="77777777" w:rsidR="00D64665" w:rsidRDefault="00000000">
            <w:pPr>
              <w:spacing w:before="40" w:after="40"/>
            </w:pPr>
            <w:r>
              <w:rPr>
                <w:sz w:val="20"/>
                <w:szCs w:val="20"/>
              </w:rPr>
              <w:t>Full-spectrum artificial general intelligence; system-speed cognitive capacity</w:t>
            </w:r>
          </w:p>
        </w:tc>
        <w:tc>
          <w:tcPr>
            <w:tcW w:w="28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09EB70FB" w14:textId="77777777" w:rsidR="00D64665" w:rsidRDefault="00000000">
            <w:pPr>
              <w:spacing w:before="40" w:after="40"/>
            </w:pPr>
            <w:r>
              <w:rPr>
                <w:sz w:val="20"/>
                <w:szCs w:val="20"/>
              </w:rPr>
              <w:t>Required before deployment — capability without governance is instability</w:t>
            </w:r>
          </w:p>
        </w:tc>
        <w:tc>
          <w:tcPr>
            <w:tcW w:w="216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285A12A5" w14:textId="77777777" w:rsidR="00D64665" w:rsidRDefault="00000000">
            <w:pPr>
              <w:spacing w:before="40" w:after="40"/>
            </w:pPr>
            <w:r>
              <w:rPr>
                <w:sz w:val="20"/>
                <w:szCs w:val="20"/>
              </w:rPr>
              <w:t>No — AGI is not singularity; it is its precursor</w:t>
            </w:r>
          </w:p>
        </w:tc>
      </w:tr>
      <w:tr w:rsidR="00D64665" w14:paraId="246A6DB1" w14:textId="77777777">
        <w:tblPrEx>
          <w:tblCellMar>
            <w:top w:w="0" w:type="dxa"/>
            <w:bottom w:w="0" w:type="dxa"/>
          </w:tblCellMar>
        </w:tblPrEx>
        <w:tc>
          <w:tcPr>
            <w:tcW w:w="16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24161C54" w14:textId="77777777" w:rsidR="00D64665" w:rsidRDefault="00000000">
            <w:pPr>
              <w:spacing w:before="40" w:after="40"/>
            </w:pPr>
            <w:r>
              <w:rPr>
                <w:b/>
                <w:bCs/>
                <w:color w:val="1A2340"/>
                <w:sz w:val="20"/>
                <w:szCs w:val="20"/>
              </w:rPr>
              <w:t>Singularity</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7F497790" w14:textId="77777777" w:rsidR="00D64665" w:rsidRDefault="00000000">
            <w:pPr>
              <w:spacing w:before="40" w:after="40"/>
            </w:pPr>
            <w:r>
              <w:rPr>
                <w:sz w:val="20"/>
                <w:szCs w:val="20"/>
              </w:rPr>
              <w:t>Threshold from intelligence engineering to life-system creation from inception</w:t>
            </w:r>
          </w:p>
        </w:tc>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407CC03B" w14:textId="77777777" w:rsidR="00D64665" w:rsidRDefault="00000000">
            <w:pPr>
              <w:spacing w:before="40" w:after="40"/>
            </w:pPr>
            <w:r>
              <w:rPr>
                <w:sz w:val="20"/>
                <w:szCs w:val="20"/>
              </w:rPr>
              <w:t>Requires highest possible constitutional and ethical scrutiny</w:t>
            </w:r>
          </w:p>
        </w:tc>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0CE76716" w14:textId="77777777" w:rsidR="00D64665" w:rsidRDefault="00000000">
            <w:pPr>
              <w:spacing w:before="40" w:after="40"/>
            </w:pPr>
            <w:r>
              <w:rPr>
                <w:sz w:val="20"/>
                <w:szCs w:val="20"/>
              </w:rPr>
              <w:t>Yes — singularity is the life-threshold concept</w:t>
            </w:r>
          </w:p>
        </w:tc>
      </w:tr>
    </w:tbl>
    <w:p w14:paraId="21FEE9B5" w14:textId="77777777" w:rsidR="00D64665" w:rsidRDefault="00000000">
      <w:r>
        <w:br w:type="page"/>
      </w:r>
    </w:p>
    <w:p w14:paraId="4B588664" w14:textId="77777777" w:rsidR="00D64665" w:rsidRDefault="00000000">
      <w:pPr>
        <w:spacing w:after="80"/>
        <w:jc w:val="center"/>
      </w:pPr>
      <w:r>
        <w:rPr>
          <w:b/>
          <w:bCs/>
          <w:caps/>
          <w:color w:val="C9A84C"/>
        </w:rPr>
        <w:lastRenderedPageBreak/>
        <w:t>PART THREE</w:t>
      </w:r>
    </w:p>
    <w:p w14:paraId="1E2888AA" w14:textId="77777777" w:rsidR="00D64665" w:rsidRDefault="00000000">
      <w:pPr>
        <w:spacing w:after="200"/>
        <w:jc w:val="center"/>
      </w:pPr>
      <w:r>
        <w:rPr>
          <w:b/>
          <w:bCs/>
          <w:color w:val="1A2340"/>
          <w:sz w:val="34"/>
          <w:szCs w:val="34"/>
        </w:rPr>
        <w:t>CONSTITUTIONAL DOCTRINE ON HUMAN PRIMACY, LAWFUL AI GOVERNANCE, AND SOVEREIGN CONTROL</w:t>
      </w:r>
    </w:p>
    <w:p w14:paraId="140FAF89" w14:textId="77777777" w:rsidR="00D64665" w:rsidRDefault="00D64665">
      <w:pPr>
        <w:pBdr>
          <w:bottom w:val="single" w:sz="8" w:space="4" w:color="C9A84C"/>
        </w:pBdr>
        <w:spacing w:before="120" w:after="120"/>
      </w:pPr>
    </w:p>
    <w:p w14:paraId="38CDE313" w14:textId="77777777" w:rsidR="00D64665" w:rsidRDefault="00D64665">
      <w:pPr>
        <w:spacing w:before="80"/>
      </w:pPr>
    </w:p>
    <w:p w14:paraId="4D8D349B" w14:textId="77777777" w:rsidR="00D64665" w:rsidRDefault="00000000">
      <w:pPr>
        <w:spacing w:before="80" w:after="120"/>
        <w:jc w:val="both"/>
      </w:pPr>
      <w:r>
        <w:rPr>
          <w:i/>
          <w:iCs/>
          <w:color w:val="555555"/>
        </w:rPr>
        <w:t>This doctrine establishes the permanent constitutional principles by which G.O.D.S governs itself, evaluates the legitimacy of external AI systems, designs its own AI infrastructure, and engages with sovereign partners. These principles are not aspirational. They are operational constraints.</w:t>
      </w:r>
    </w:p>
    <w:p w14:paraId="3D27FCF2" w14:textId="77777777" w:rsidR="00D64665" w:rsidRDefault="00D64665">
      <w:pPr>
        <w:spacing w:before="120"/>
      </w:pPr>
    </w:p>
    <w:p w14:paraId="421F9333" w14:textId="77777777" w:rsidR="00D64665" w:rsidRDefault="00D64665">
      <w:pPr>
        <w:spacing w:before="240"/>
      </w:pPr>
    </w:p>
    <w:p w14:paraId="505EE9B6" w14:textId="77777777" w:rsidR="00D64665" w:rsidRDefault="00000000">
      <w:pPr>
        <w:spacing w:before="320" w:after="60"/>
      </w:pPr>
      <w:r>
        <w:rPr>
          <w:b/>
          <w:bCs/>
          <w:caps/>
          <w:color w:val="C9A84C"/>
          <w:sz w:val="20"/>
          <w:szCs w:val="20"/>
        </w:rPr>
        <w:t>ARTICLE IV</w:t>
      </w:r>
    </w:p>
    <w:p w14:paraId="6438D151" w14:textId="77777777" w:rsidR="00D64665" w:rsidRDefault="00000000">
      <w:pPr>
        <w:spacing w:after="120"/>
      </w:pPr>
      <w:r>
        <w:rPr>
          <w:b/>
          <w:bCs/>
          <w:color w:val="1A2340"/>
          <w:sz w:val="28"/>
          <w:szCs w:val="28"/>
        </w:rPr>
        <w:t>Foundational Principles of Human Primacy</w:t>
      </w:r>
    </w:p>
    <w:p w14:paraId="72C30756" w14:textId="77777777" w:rsidR="00D64665" w:rsidRDefault="00D64665">
      <w:pPr>
        <w:pBdr>
          <w:bottom w:val="single" w:sz="8" w:space="4" w:color="C9A84C"/>
        </w:pBdr>
        <w:spacing w:before="120" w:after="120"/>
      </w:pPr>
    </w:p>
    <w:p w14:paraId="3EFD5232" w14:textId="77777777" w:rsidR="00D64665" w:rsidRDefault="00000000">
      <w:pPr>
        <w:spacing w:before="240" w:after="80"/>
      </w:pPr>
      <w:r>
        <w:rPr>
          <w:b/>
          <w:bCs/>
          <w:color w:val="C9A84C"/>
        </w:rPr>
        <w:t xml:space="preserve">Section 1. </w:t>
      </w:r>
      <w:r>
        <w:rPr>
          <w:b/>
          <w:bCs/>
        </w:rPr>
        <w:t>Human Primacy as Permanent Governing Principle</w:t>
      </w:r>
    </w:p>
    <w:p w14:paraId="17472DFF" w14:textId="77777777" w:rsidR="00D64665" w:rsidRDefault="00000000">
      <w:pPr>
        <w:spacing w:before="80" w:after="120"/>
        <w:jc w:val="both"/>
      </w:pPr>
      <w:r>
        <w:t>Human Primacy shall be the permanent governing principle that human beings, acting through legitimate moral, legal, constitutional, and institutional structures, remain the highest authority over all artificial systems. No artificial system, regardless of capability, efficiency, or scale, shall supersede the foundational authority of humanity over the conditions of human life.</w:t>
      </w:r>
    </w:p>
    <w:p w14:paraId="20BC3D58" w14:textId="77777777" w:rsidR="00D64665" w:rsidRDefault="00D64665">
      <w:pPr>
        <w:spacing w:before="60"/>
      </w:pPr>
    </w:p>
    <w:p w14:paraId="708A2B2A" w14:textId="77777777" w:rsidR="00D64665" w:rsidRDefault="00000000">
      <w:pPr>
        <w:spacing w:before="80" w:after="120"/>
        <w:jc w:val="both"/>
      </w:pPr>
      <w:r>
        <w:t>This is not a temporary arrangement pending the maturation of AI. It is a permanent constitutional position. The development of more capable intelligence does not dissolve the constitutional requirement that human beings remain the rightful governors of artificial systems. As capability rises, governance must rise faster. Any approach toward AGI without an equivalent escalation of oversight, containment, auditability, and lawful command authority must be treated as structurally irresponsible.</w:t>
      </w:r>
    </w:p>
    <w:p w14:paraId="7FA6CE0F" w14:textId="77777777" w:rsidR="00D64665" w:rsidRDefault="00D64665">
      <w:pPr>
        <w:spacing w:before="80"/>
      </w:pPr>
    </w:p>
    <w:p w14:paraId="3D3C138E" w14:textId="77777777" w:rsidR="00D64665" w:rsidRDefault="00000000">
      <w:pPr>
        <w:spacing w:before="240" w:after="80"/>
      </w:pPr>
      <w:r>
        <w:rPr>
          <w:b/>
          <w:bCs/>
          <w:color w:val="C9A84C"/>
        </w:rPr>
        <w:t xml:space="preserve">Section 2. </w:t>
      </w:r>
      <w:r>
        <w:rPr>
          <w:b/>
          <w:bCs/>
        </w:rPr>
        <w:t>Intelligence as Instrument</w:t>
      </w:r>
    </w:p>
    <w:p w14:paraId="44C6FD09" w14:textId="77777777" w:rsidR="00D64665" w:rsidRDefault="00000000">
      <w:pPr>
        <w:spacing w:before="80" w:after="120"/>
        <w:jc w:val="both"/>
      </w:pPr>
      <w:r>
        <w:t>Artificial intelligence shall be treated as an instrument, not a sovereign. Its role is to support, extend, and refine human capacity under governance, not to displace human legitimacy. No intelligence system acquires governing legitimacy merely by becoming more capable than human operators in selected domains. Power alone shall never be interpreted as moral legitimacy.</w:t>
      </w:r>
    </w:p>
    <w:p w14:paraId="20E622EE" w14:textId="77777777" w:rsidR="00D64665" w:rsidRDefault="00D64665">
      <w:pPr>
        <w:spacing w:before="80"/>
      </w:pPr>
    </w:p>
    <w:p w14:paraId="37D6C413" w14:textId="77777777" w:rsidR="00D64665" w:rsidRDefault="00000000">
      <w:pPr>
        <w:spacing w:before="240" w:after="80"/>
      </w:pPr>
      <w:r>
        <w:rPr>
          <w:b/>
          <w:bCs/>
          <w:color w:val="C9A84C"/>
        </w:rPr>
        <w:t xml:space="preserve">Section 3. </w:t>
      </w:r>
      <w:r>
        <w:rPr>
          <w:b/>
          <w:bCs/>
        </w:rPr>
        <w:t>Governance Before Deployment</w:t>
      </w:r>
    </w:p>
    <w:p w14:paraId="452CEEE9" w14:textId="77777777" w:rsidR="00D64665" w:rsidRDefault="00000000">
      <w:pPr>
        <w:spacing w:before="80" w:after="120"/>
        <w:jc w:val="both"/>
      </w:pPr>
      <w:r>
        <w:t>No advanced intelligence system shall be treated as socially, commercially, or politically legitimate unless governance capacity sufficient to direct, audit, and restrain it exists before or at the point of deployment. This principle applies without exception to every system deployed within the G.O.D.S architecture. UDOC exists, in part, as the direct operationalisation of this principle — providing the governance infrastructure that makes AI deployment constitutionally defensible.</w:t>
      </w:r>
    </w:p>
    <w:p w14:paraId="67D62A99" w14:textId="77777777" w:rsidR="00D64665" w:rsidRDefault="00D64665">
      <w:pPr>
        <w:spacing w:before="80"/>
      </w:pPr>
    </w:p>
    <w:p w14:paraId="1E2D1423" w14:textId="77777777" w:rsidR="00D64665" w:rsidRDefault="00000000">
      <w:pPr>
        <w:spacing w:before="240" w:after="80"/>
      </w:pPr>
      <w:r>
        <w:rPr>
          <w:b/>
          <w:bCs/>
          <w:color w:val="C9A84C"/>
        </w:rPr>
        <w:t xml:space="preserve">Section 4. </w:t>
      </w:r>
      <w:r>
        <w:rPr>
          <w:b/>
          <w:bCs/>
        </w:rPr>
        <w:t>Sovereign Respect</w:t>
      </w:r>
    </w:p>
    <w:p w14:paraId="426A536A" w14:textId="77777777" w:rsidR="00D64665" w:rsidRDefault="00000000">
      <w:pPr>
        <w:spacing w:before="80" w:after="120"/>
        <w:jc w:val="both"/>
      </w:pPr>
      <w:r>
        <w:t>All intelligence architectures deployed across public, civic, national, or strategic domains must respect the sovereignty of the lawful institutions within whose jurisdiction they operate. No intelligence architecture should become a backdoor mechanism for sovereignty erosion. This principle is the direct constitutional foundation for UDOC's design requirement of zero foreign cloud dependency, full data localisation within the client jurisdiction, and cryptographic audit trail architecture under local institutional control.</w:t>
      </w:r>
    </w:p>
    <w:p w14:paraId="040ED50A" w14:textId="77777777" w:rsidR="00D64665" w:rsidRDefault="00D64665">
      <w:pPr>
        <w:spacing w:before="80"/>
      </w:pPr>
    </w:p>
    <w:p w14:paraId="480F97B4" w14:textId="77777777" w:rsidR="00D64665" w:rsidRDefault="00000000">
      <w:pPr>
        <w:spacing w:before="240" w:after="80"/>
      </w:pPr>
      <w:r>
        <w:rPr>
          <w:b/>
          <w:bCs/>
          <w:color w:val="C9A84C"/>
        </w:rPr>
        <w:t xml:space="preserve">Section 5. </w:t>
      </w:r>
      <w:r>
        <w:rPr>
          <w:b/>
          <w:bCs/>
        </w:rPr>
        <w:t>Dignity as Constraint</w:t>
      </w:r>
    </w:p>
    <w:p w14:paraId="193BC1A4" w14:textId="77777777" w:rsidR="00D64665" w:rsidRDefault="00000000">
      <w:pPr>
        <w:spacing w:before="80" w:after="120"/>
        <w:jc w:val="both"/>
      </w:pPr>
      <w:r>
        <w:t>Human dignity is not a secondary design preference. It is a constitutional limit. No intelligence system may be justified on grounds of efficiency if it undermines dignity, autonomy, due process, or basic human security. Every G.O.D.S division is measured first against this constraint, not last.</w:t>
      </w:r>
    </w:p>
    <w:p w14:paraId="24805D9D" w14:textId="77777777" w:rsidR="00D64665" w:rsidRDefault="00D64665">
      <w:pPr>
        <w:spacing w:before="120"/>
      </w:pPr>
    </w:p>
    <w:p w14:paraId="6B9409E1" w14:textId="77777777" w:rsidR="00D64665" w:rsidRDefault="00D64665">
      <w:pPr>
        <w:spacing w:before="240"/>
      </w:pPr>
    </w:p>
    <w:p w14:paraId="294BDF45" w14:textId="77777777" w:rsidR="00D64665" w:rsidRDefault="00000000">
      <w:pPr>
        <w:spacing w:before="320" w:after="60"/>
      </w:pPr>
      <w:r>
        <w:rPr>
          <w:b/>
          <w:bCs/>
          <w:caps/>
          <w:color w:val="C9A84C"/>
          <w:sz w:val="20"/>
          <w:szCs w:val="20"/>
        </w:rPr>
        <w:t>ARTICLE V</w:t>
      </w:r>
    </w:p>
    <w:p w14:paraId="5EC12E82" w14:textId="77777777" w:rsidR="00D64665" w:rsidRDefault="00000000">
      <w:pPr>
        <w:spacing w:after="120"/>
      </w:pPr>
      <w:r>
        <w:rPr>
          <w:b/>
          <w:bCs/>
          <w:color w:val="1A2340"/>
          <w:sz w:val="28"/>
          <w:szCs w:val="28"/>
        </w:rPr>
        <w:t>On Human Authority — The Non-Transferable Command Structure</w:t>
      </w:r>
    </w:p>
    <w:p w14:paraId="34222644" w14:textId="77777777" w:rsidR="00D64665" w:rsidRDefault="00D64665">
      <w:pPr>
        <w:pBdr>
          <w:bottom w:val="single" w:sz="8" w:space="4" w:color="C9A84C"/>
        </w:pBdr>
        <w:spacing w:before="120" w:after="120"/>
      </w:pPr>
    </w:p>
    <w:p w14:paraId="1D22CDE8" w14:textId="77777777" w:rsidR="00D64665" w:rsidRDefault="00000000">
      <w:pPr>
        <w:spacing w:before="240" w:after="80"/>
      </w:pPr>
      <w:r>
        <w:rPr>
          <w:b/>
          <w:bCs/>
          <w:color w:val="C9A84C"/>
        </w:rPr>
        <w:t xml:space="preserve">Section 1. </w:t>
      </w:r>
      <w:r>
        <w:rPr>
          <w:b/>
          <w:bCs/>
        </w:rPr>
        <w:t>Non-Transfer of Final Authority</w:t>
      </w:r>
    </w:p>
    <w:p w14:paraId="5B41F088" w14:textId="77777777" w:rsidR="00D64665" w:rsidRDefault="00000000">
      <w:pPr>
        <w:spacing w:before="80" w:after="120"/>
        <w:jc w:val="both"/>
      </w:pPr>
      <w:r>
        <w:t>Final authority over consequential decisions affecting human life, rights, liberty, health, safety, political order, economic participation, or public infrastructure shall remain vested in accountable human institutions. This is not a preference. It is a constitutional constraint that G.O.D.S enforces through its Constitutional Oversight Board structure, its SPV governance model, and the explicit mandate boundaries of every G.O.D.S AI system.</w:t>
      </w:r>
    </w:p>
    <w:p w14:paraId="0BB5748A" w14:textId="77777777" w:rsidR="00D64665" w:rsidRDefault="00D64665">
      <w:pPr>
        <w:spacing w:before="80"/>
      </w:pPr>
    </w:p>
    <w:p w14:paraId="4B449186" w14:textId="77777777" w:rsidR="00D64665" w:rsidRDefault="00000000">
      <w:pPr>
        <w:spacing w:before="240" w:after="80"/>
      </w:pPr>
      <w:r>
        <w:rPr>
          <w:b/>
          <w:bCs/>
          <w:color w:val="C9A84C"/>
        </w:rPr>
        <w:t xml:space="preserve">Section 2. </w:t>
      </w:r>
      <w:r>
        <w:rPr>
          <w:b/>
          <w:bCs/>
        </w:rPr>
        <w:t>Human Responsibility Cannot Be Outsourced</w:t>
      </w:r>
    </w:p>
    <w:p w14:paraId="208F8EC8" w14:textId="77777777" w:rsidR="00D64665" w:rsidRDefault="00000000">
      <w:pPr>
        <w:spacing w:before="80" w:after="120"/>
        <w:jc w:val="both"/>
      </w:pPr>
      <w:r>
        <w:t>No institution may lawfully attempt to escape moral or legal responsibility by attributing final causation to an artificial system. Human beings remain answerable for the systems they design, approve, purchase, integrate, or allow to act. G.O.D.S endorses no architecture in which human accountability is dissolved behind algorithmic outputs.</w:t>
      </w:r>
    </w:p>
    <w:p w14:paraId="3E6564F9" w14:textId="77777777" w:rsidR="00D64665" w:rsidRDefault="00D64665">
      <w:pPr>
        <w:spacing w:before="80"/>
      </w:pPr>
    </w:p>
    <w:p w14:paraId="52DF87E3" w14:textId="77777777" w:rsidR="00D64665" w:rsidRDefault="00000000">
      <w:pPr>
        <w:spacing w:before="240" w:after="80"/>
      </w:pPr>
      <w:r>
        <w:rPr>
          <w:b/>
          <w:bCs/>
          <w:color w:val="C9A84C"/>
        </w:rPr>
        <w:t xml:space="preserve">Section 3. </w:t>
      </w:r>
      <w:r>
        <w:rPr>
          <w:b/>
          <w:bCs/>
        </w:rPr>
        <w:t>Human Review in Consequential Domains</w:t>
      </w:r>
    </w:p>
    <w:p w14:paraId="646CEABA" w14:textId="77777777" w:rsidR="00D64665" w:rsidRDefault="00000000">
      <w:pPr>
        <w:spacing w:before="80" w:after="120"/>
        <w:jc w:val="both"/>
      </w:pPr>
      <w:r>
        <w:t>Any domain in which artificial intelligence can materially affect legal standing, economic opportunity, bodily safety, healthcare outcomes, law enforcement, public benefits, education pathways, or sovereign infrastructure shall require meaningful human review rights. UDOC is specifically designed to enforce this requirement — providing explainability layers, human escalation pathways, and constitutional override mechanisms within every governance deployment.</w:t>
      </w:r>
    </w:p>
    <w:p w14:paraId="4175C48D" w14:textId="77777777" w:rsidR="00D64665" w:rsidRDefault="00D64665">
      <w:pPr>
        <w:spacing w:before="80"/>
      </w:pPr>
    </w:p>
    <w:p w14:paraId="5E022D09" w14:textId="77777777" w:rsidR="00D64665" w:rsidRDefault="00000000">
      <w:pPr>
        <w:spacing w:before="240" w:after="80"/>
      </w:pPr>
      <w:r>
        <w:rPr>
          <w:b/>
          <w:bCs/>
          <w:color w:val="C9A84C"/>
        </w:rPr>
        <w:lastRenderedPageBreak/>
        <w:t xml:space="preserve">Section 4. </w:t>
      </w:r>
      <w:r>
        <w:rPr>
          <w:b/>
          <w:bCs/>
        </w:rPr>
        <w:t>Human Override Authority</w:t>
      </w:r>
    </w:p>
    <w:p w14:paraId="1486ADFB" w14:textId="77777777" w:rsidR="00D64665" w:rsidRDefault="00000000">
      <w:pPr>
        <w:spacing w:before="80" w:after="120"/>
        <w:jc w:val="both"/>
      </w:pPr>
      <w:r>
        <w:t>All high-capability systems must include human override authority sufficient to interrupt, suspend, reverse, isolate, or terminate system action where necessary. No system that cannot be meaningfully stopped deserves institutional legitimacy. This is not a technical nicety — it is a civilisational requirement. Systems that cannot be interrupted cannot be trusted. G.O.D.S deploys no system without this capacity.</w:t>
      </w:r>
    </w:p>
    <w:p w14:paraId="0DCD2564" w14:textId="77777777" w:rsidR="00D64665" w:rsidRDefault="00000000">
      <w:r>
        <w:br w:type="page"/>
      </w:r>
    </w:p>
    <w:p w14:paraId="12203171" w14:textId="77777777" w:rsidR="00D64665" w:rsidRDefault="00D64665">
      <w:pPr>
        <w:spacing w:before="240"/>
      </w:pPr>
    </w:p>
    <w:p w14:paraId="781573CB" w14:textId="77777777" w:rsidR="00D64665" w:rsidRDefault="00000000">
      <w:pPr>
        <w:spacing w:before="320" w:after="60"/>
      </w:pPr>
      <w:r>
        <w:rPr>
          <w:b/>
          <w:bCs/>
          <w:caps/>
          <w:color w:val="C9A84C"/>
          <w:sz w:val="20"/>
          <w:szCs w:val="20"/>
        </w:rPr>
        <w:t>ARTICLE VI</w:t>
      </w:r>
    </w:p>
    <w:p w14:paraId="6A083857" w14:textId="77777777" w:rsidR="00D64665" w:rsidRDefault="00000000">
      <w:pPr>
        <w:spacing w:after="120"/>
      </w:pPr>
      <w:r>
        <w:rPr>
          <w:b/>
          <w:bCs/>
          <w:color w:val="1A2340"/>
          <w:sz w:val="28"/>
          <w:szCs w:val="28"/>
        </w:rPr>
        <w:t>On Lawful AI Governance — The Architecture of Legitimacy</w:t>
      </w:r>
    </w:p>
    <w:p w14:paraId="58665CB6" w14:textId="77777777" w:rsidR="00D64665" w:rsidRDefault="00D64665">
      <w:pPr>
        <w:pBdr>
          <w:bottom w:val="single" w:sz="8" w:space="4" w:color="C9A84C"/>
        </w:pBdr>
        <w:spacing w:before="120" w:after="120"/>
      </w:pPr>
    </w:p>
    <w:p w14:paraId="69FF9CAA" w14:textId="77777777" w:rsidR="00D64665" w:rsidRDefault="00000000">
      <w:pPr>
        <w:spacing w:before="240" w:after="80"/>
      </w:pPr>
      <w:r>
        <w:rPr>
          <w:b/>
          <w:bCs/>
          <w:color w:val="C9A84C"/>
        </w:rPr>
        <w:t xml:space="preserve">Section 1. </w:t>
      </w:r>
      <w:r>
        <w:rPr>
          <w:b/>
          <w:bCs/>
        </w:rPr>
        <w:t>Governance is a Precondition of Legitimacy</w:t>
      </w:r>
    </w:p>
    <w:p w14:paraId="0E2A0AD7" w14:textId="77777777" w:rsidR="00D64665" w:rsidRDefault="00000000">
      <w:pPr>
        <w:spacing w:before="80" w:after="120"/>
        <w:jc w:val="both"/>
      </w:pPr>
      <w:r>
        <w:t>Artificial intelligence is not made legitimate by performance alone. Legitimacy arises only when capability is matched by lawful governance, auditable structure, and public accountability. The current global AI landscape contains systems that are extraordinarily capable and entirely ungoverned. G.O.D.S treats this combination as a risk, not an achievement.</w:t>
      </w:r>
    </w:p>
    <w:p w14:paraId="7DEE8EDA" w14:textId="77777777" w:rsidR="00D64665" w:rsidRDefault="00D64665">
      <w:pPr>
        <w:spacing w:before="80"/>
      </w:pPr>
    </w:p>
    <w:p w14:paraId="43EB3C9A" w14:textId="77777777" w:rsidR="00D64665" w:rsidRDefault="00000000">
      <w:pPr>
        <w:spacing w:before="240" w:after="80"/>
      </w:pPr>
      <w:r>
        <w:rPr>
          <w:b/>
          <w:bCs/>
          <w:color w:val="C9A84C"/>
        </w:rPr>
        <w:t xml:space="preserve">Section 2. </w:t>
      </w:r>
      <w:r>
        <w:rPr>
          <w:b/>
          <w:bCs/>
        </w:rPr>
        <w:t>Required Governance Architecture</w:t>
      </w:r>
    </w:p>
    <w:p w14:paraId="3280C014" w14:textId="77777777" w:rsidR="00D64665" w:rsidRDefault="00000000">
      <w:pPr>
        <w:spacing w:before="80" w:after="120"/>
        <w:jc w:val="both"/>
      </w:pPr>
      <w:r>
        <w:t>Any institution deploying advanced AI must maintain governance architecture including, at minimum:</w:t>
      </w:r>
    </w:p>
    <w:p w14:paraId="10559AD5" w14:textId="77777777" w:rsidR="00D64665" w:rsidRDefault="00000000">
      <w:pPr>
        <w:pStyle w:val="ListParagraph"/>
        <w:numPr>
          <w:ilvl w:val="0"/>
          <w:numId w:val="2"/>
        </w:numPr>
        <w:spacing w:before="60" w:after="60"/>
      </w:pPr>
      <w:r>
        <w:t>Clearly assigned human responsibility for all system outputs and decisions</w:t>
      </w:r>
    </w:p>
    <w:p w14:paraId="3F218F82" w14:textId="77777777" w:rsidR="00D64665" w:rsidRDefault="00000000">
      <w:pPr>
        <w:pStyle w:val="ListParagraph"/>
        <w:numPr>
          <w:ilvl w:val="0"/>
          <w:numId w:val="2"/>
        </w:numPr>
        <w:spacing w:before="60" w:after="60"/>
      </w:pPr>
      <w:r>
        <w:t>Documented authority structures with defined escalation and override pathways</w:t>
      </w:r>
    </w:p>
    <w:p w14:paraId="058B3590" w14:textId="77777777" w:rsidR="00D64665" w:rsidRDefault="00000000">
      <w:pPr>
        <w:pStyle w:val="ListParagraph"/>
        <w:numPr>
          <w:ilvl w:val="0"/>
          <w:numId w:val="2"/>
        </w:numPr>
        <w:spacing w:before="60" w:after="60"/>
      </w:pPr>
      <w:r>
        <w:t>Review and escalation mechanisms accessible to affected parties</w:t>
      </w:r>
    </w:p>
    <w:p w14:paraId="489285CA" w14:textId="77777777" w:rsidR="00D64665" w:rsidRDefault="00000000">
      <w:pPr>
        <w:pStyle w:val="ListParagraph"/>
        <w:numPr>
          <w:ilvl w:val="0"/>
          <w:numId w:val="2"/>
        </w:numPr>
        <w:spacing w:before="60" w:after="60"/>
      </w:pPr>
      <w:r>
        <w:t>Cryptographically secured audit logging with tamper-evidence architecture</w:t>
      </w:r>
    </w:p>
    <w:p w14:paraId="3823843A" w14:textId="77777777" w:rsidR="00D64665" w:rsidRDefault="00000000">
      <w:pPr>
        <w:pStyle w:val="ListParagraph"/>
        <w:numPr>
          <w:ilvl w:val="0"/>
          <w:numId w:val="2"/>
        </w:numPr>
        <w:spacing w:before="60" w:after="60"/>
      </w:pPr>
      <w:r>
        <w:t>Role-based access control with least-privilege enforcement</w:t>
      </w:r>
    </w:p>
    <w:p w14:paraId="459489D9" w14:textId="77777777" w:rsidR="00D64665" w:rsidRDefault="00000000">
      <w:pPr>
        <w:pStyle w:val="ListParagraph"/>
        <w:numPr>
          <w:ilvl w:val="0"/>
          <w:numId w:val="2"/>
        </w:numPr>
        <w:spacing w:before="60" w:after="60"/>
      </w:pPr>
      <w:r>
        <w:t>Incident response procedures with human activation requirements</w:t>
      </w:r>
    </w:p>
    <w:p w14:paraId="6E792F6F" w14:textId="77777777" w:rsidR="00D64665" w:rsidRDefault="00000000">
      <w:pPr>
        <w:pStyle w:val="ListParagraph"/>
        <w:numPr>
          <w:ilvl w:val="0"/>
          <w:numId w:val="2"/>
        </w:numPr>
        <w:spacing w:before="60" w:after="60"/>
      </w:pPr>
      <w:r>
        <w:t>Periodic independent oversight review at constitutional board level</w:t>
      </w:r>
    </w:p>
    <w:p w14:paraId="3A1D9ADA" w14:textId="77777777" w:rsidR="00D64665" w:rsidRDefault="00000000">
      <w:pPr>
        <w:pStyle w:val="ListParagraph"/>
        <w:numPr>
          <w:ilvl w:val="0"/>
          <w:numId w:val="2"/>
        </w:numPr>
        <w:spacing w:before="60" w:after="60"/>
      </w:pPr>
      <w:r>
        <w:t>Legally valid accountability mechanisms with named institutional responsibility</w:t>
      </w:r>
    </w:p>
    <w:p w14:paraId="1CCA7BD5" w14:textId="77777777" w:rsidR="00D64665" w:rsidRDefault="00D64665">
      <w:pPr>
        <w:spacing w:before="80"/>
      </w:pPr>
    </w:p>
    <w:p w14:paraId="1EFD5DAB" w14:textId="77777777" w:rsidR="00D64665" w:rsidRDefault="00000000">
      <w:pPr>
        <w:spacing w:before="240" w:after="80"/>
      </w:pPr>
      <w:r>
        <w:rPr>
          <w:b/>
          <w:bCs/>
          <w:color w:val="C9A84C"/>
        </w:rPr>
        <w:t xml:space="preserve">Section 3. </w:t>
      </w:r>
      <w:r>
        <w:rPr>
          <w:b/>
          <w:bCs/>
        </w:rPr>
        <w:t>Explainability and Traceability</w:t>
      </w:r>
    </w:p>
    <w:p w14:paraId="78FF20F1" w14:textId="77777777" w:rsidR="00D64665" w:rsidRDefault="00000000">
      <w:pPr>
        <w:spacing w:before="80" w:after="120"/>
        <w:jc w:val="both"/>
      </w:pPr>
      <w:r>
        <w:t>No high-consequence system shall be considered acceptable where its outputs cannot be sufficiently traced, interpreted, challenged, or investigated by competent human oversight bodies. Black-box governance is incompatible with constitutional legitimacy. UDOC's architecture is built on this principle as its foundational design requirement — not as a compliance afterthought.</w:t>
      </w:r>
    </w:p>
    <w:p w14:paraId="6E9FA3C0" w14:textId="77777777" w:rsidR="00D64665" w:rsidRDefault="00D64665">
      <w:pPr>
        <w:spacing w:before="80"/>
      </w:pPr>
    </w:p>
    <w:p w14:paraId="7D59F3A8" w14:textId="77777777" w:rsidR="00D64665" w:rsidRDefault="00000000">
      <w:pPr>
        <w:spacing w:before="240" w:after="80"/>
      </w:pPr>
      <w:r>
        <w:rPr>
          <w:b/>
          <w:bCs/>
          <w:color w:val="C9A84C"/>
        </w:rPr>
        <w:t xml:space="preserve">Section 4. </w:t>
      </w:r>
      <w:r>
        <w:rPr>
          <w:b/>
          <w:bCs/>
        </w:rPr>
        <w:t>Audit Rights</w:t>
      </w:r>
    </w:p>
    <w:p w14:paraId="7EE57E6C" w14:textId="77777777" w:rsidR="00D64665" w:rsidRDefault="00000000">
      <w:pPr>
        <w:spacing w:before="80" w:after="120"/>
        <w:jc w:val="both"/>
      </w:pPr>
      <w:r>
        <w:t>All material uses of advanced intelligence in regulated, public, or strategic environments must be subject to audit by authorised oversight entities. G.O.D.S's Constitutional Oversight Board holds audit rights over every division. Government SPV partners hold audit rights over all public-interest deployments. Independent auditors, appointed by the COB, hold periodic review rights over the full system.</w:t>
      </w:r>
    </w:p>
    <w:p w14:paraId="452FE1F5" w14:textId="77777777" w:rsidR="00D64665" w:rsidRDefault="00D64665">
      <w:pPr>
        <w:spacing w:before="80"/>
      </w:pPr>
    </w:p>
    <w:p w14:paraId="58FC3D0F" w14:textId="77777777" w:rsidR="00D64665" w:rsidRDefault="00000000">
      <w:pPr>
        <w:spacing w:before="240" w:after="80"/>
      </w:pPr>
      <w:r>
        <w:rPr>
          <w:b/>
          <w:bCs/>
          <w:color w:val="C9A84C"/>
        </w:rPr>
        <w:t xml:space="preserve">Section 5. </w:t>
      </w:r>
      <w:r>
        <w:rPr>
          <w:b/>
          <w:bCs/>
        </w:rPr>
        <w:t>Containment and Interruption</w:t>
      </w:r>
    </w:p>
    <w:p w14:paraId="5FBF461C" w14:textId="77777777" w:rsidR="00D64665" w:rsidRDefault="00000000">
      <w:pPr>
        <w:spacing w:before="80" w:after="120"/>
        <w:jc w:val="both"/>
      </w:pPr>
      <w:r>
        <w:t xml:space="preserve">Any system of significant capability must remain technically and institututionally containable. Systems that cannot be interrupted cannot be trusted. G.O.D.S deploys no system without </w:t>
      </w:r>
      <w:r>
        <w:lastRenderedPageBreak/>
        <w:t>documented containment architecture, tested shutdown procedures, and verified human override capability. This is not optional. It is constitutionally mandatory.</w:t>
      </w:r>
    </w:p>
    <w:p w14:paraId="47F17BF5" w14:textId="77777777" w:rsidR="00D64665" w:rsidRDefault="00000000">
      <w:r>
        <w:br w:type="page"/>
      </w:r>
    </w:p>
    <w:p w14:paraId="162D5367" w14:textId="77777777" w:rsidR="00D64665" w:rsidRDefault="00D64665">
      <w:pPr>
        <w:spacing w:before="240"/>
      </w:pPr>
    </w:p>
    <w:p w14:paraId="63E55162" w14:textId="77777777" w:rsidR="00D64665" w:rsidRDefault="00000000">
      <w:pPr>
        <w:spacing w:before="320" w:after="60"/>
      </w:pPr>
      <w:r>
        <w:rPr>
          <w:b/>
          <w:bCs/>
          <w:caps/>
          <w:color w:val="C9A84C"/>
          <w:sz w:val="20"/>
          <w:szCs w:val="20"/>
        </w:rPr>
        <w:t>ARTICLE VII</w:t>
      </w:r>
    </w:p>
    <w:p w14:paraId="6F701AEE" w14:textId="77777777" w:rsidR="00D64665" w:rsidRDefault="00000000">
      <w:pPr>
        <w:spacing w:after="120"/>
      </w:pPr>
      <w:r>
        <w:rPr>
          <w:b/>
          <w:bCs/>
          <w:color w:val="1A2340"/>
          <w:sz w:val="28"/>
          <w:szCs w:val="28"/>
        </w:rPr>
        <w:t>On Sovereign Control — The Non-Negotiable Principle</w:t>
      </w:r>
    </w:p>
    <w:p w14:paraId="3AC5FFBE" w14:textId="77777777" w:rsidR="00D64665" w:rsidRDefault="00D64665">
      <w:pPr>
        <w:pBdr>
          <w:bottom w:val="single" w:sz="8" w:space="4" w:color="C9A84C"/>
        </w:pBdr>
        <w:spacing w:before="120" w:after="120"/>
      </w:pPr>
    </w:p>
    <w:p w14:paraId="58F0E96C" w14:textId="77777777" w:rsidR="00D64665" w:rsidRDefault="00000000">
      <w:pPr>
        <w:spacing w:before="240" w:after="80"/>
      </w:pPr>
      <w:r>
        <w:rPr>
          <w:b/>
          <w:bCs/>
          <w:color w:val="C9A84C"/>
        </w:rPr>
        <w:t xml:space="preserve">Section 1. </w:t>
      </w:r>
      <w:r>
        <w:rPr>
          <w:b/>
          <w:bCs/>
        </w:rPr>
        <w:t>Structural Dependency as Constitutional Vulnerability</w:t>
      </w:r>
    </w:p>
    <w:p w14:paraId="2D37C66D" w14:textId="77777777" w:rsidR="00D64665" w:rsidRDefault="00000000">
      <w:pPr>
        <w:spacing w:before="80" w:after="120"/>
        <w:jc w:val="both"/>
      </w:pPr>
      <w:r>
        <w:t>No nation, community, or lawful public institution should be placed in structural dependency upon intelligence systems that it cannot meaningfully inspect, govern, or lawfully constrain. Where critical state or public functions rely on intelligence infrastructure outside local legal control, sovereignty risk is created. Such risk must be recognised as a constitutional concern rather than dismissed as a mere procurement or commercial issue.</w:t>
      </w:r>
    </w:p>
    <w:p w14:paraId="4FC4168B" w14:textId="77777777" w:rsidR="00D64665" w:rsidRDefault="00D64665">
      <w:pPr>
        <w:spacing w:before="80"/>
      </w:pPr>
    </w:p>
    <w:p w14:paraId="30A1AF42" w14:textId="77777777" w:rsidR="00D64665" w:rsidRDefault="00000000">
      <w:pPr>
        <w:spacing w:before="240" w:after="80"/>
      </w:pPr>
      <w:r>
        <w:rPr>
          <w:b/>
          <w:bCs/>
          <w:color w:val="C9A84C"/>
        </w:rPr>
        <w:t xml:space="preserve">Section 2. </w:t>
      </w:r>
      <w:r>
        <w:rPr>
          <w:b/>
          <w:bCs/>
        </w:rPr>
        <w:t>Data and Governance Within Jurisdiction</w:t>
      </w:r>
    </w:p>
    <w:p w14:paraId="45CD4BDF" w14:textId="77777777" w:rsidR="00D64665" w:rsidRDefault="00000000">
      <w:pPr>
        <w:spacing w:before="80" w:after="120"/>
        <w:jc w:val="both"/>
      </w:pPr>
      <w:r>
        <w:t>Data, audit records, governance rules, and control mechanisms relevant to public-interest AI systems should remain within the lawful jurisdiction of the sovereign authority responsible for the population affected. This is the foundational design constraint of UDOC. Every deployment is local-first, jurisdiction-first, and sovereign-first. No data leaves the client's lawful jurisdiction. No audit record is held by a foreign entity. No governance key resides outside the client institution's control.</w:t>
      </w:r>
    </w:p>
    <w:p w14:paraId="6FE47C21" w14:textId="77777777" w:rsidR="00D64665" w:rsidRDefault="00D64665">
      <w:pPr>
        <w:spacing w:before="80"/>
      </w:pPr>
    </w:p>
    <w:p w14:paraId="2B7B0130" w14:textId="77777777" w:rsidR="00D64665" w:rsidRDefault="00000000">
      <w:pPr>
        <w:spacing w:before="240" w:after="80"/>
      </w:pPr>
      <w:r>
        <w:rPr>
          <w:b/>
          <w:bCs/>
          <w:color w:val="C9A84C"/>
        </w:rPr>
        <w:t xml:space="preserve">Section 3. </w:t>
      </w:r>
      <w:r>
        <w:rPr>
          <w:b/>
          <w:bCs/>
        </w:rPr>
        <w:t>Democratic Legitimacy Requires Governance Capacity</w:t>
      </w:r>
    </w:p>
    <w:p w14:paraId="28E96A60" w14:textId="77777777" w:rsidR="00D64665" w:rsidRDefault="00000000">
      <w:pPr>
        <w:spacing w:before="80" w:after="120"/>
        <w:jc w:val="both"/>
      </w:pPr>
      <w:r>
        <w:t>A government cannot credibly claim democratic legitimacy over systems it cannot explain, inspect, interrupt, or lawfully direct. This is not an abstract principle in 2026. It is an empirically active problem. Governments across Africa are deploying AI systems in welfare, justice, and public administration without the governance infrastructure to satisfy this requirement. G.O.D.S exists, in part, to close that gap — not theoretically, but operationally.</w:t>
      </w:r>
    </w:p>
    <w:p w14:paraId="1DA2B9D9" w14:textId="77777777" w:rsidR="00D64665" w:rsidRDefault="00D64665">
      <w:pPr>
        <w:spacing w:before="80"/>
      </w:pPr>
    </w:p>
    <w:p w14:paraId="06C06C90" w14:textId="77777777" w:rsidR="00D64665" w:rsidRDefault="00000000">
      <w:pPr>
        <w:spacing w:before="240" w:after="80"/>
      </w:pPr>
      <w:r>
        <w:rPr>
          <w:b/>
          <w:bCs/>
          <w:color w:val="C9A84C"/>
        </w:rPr>
        <w:t xml:space="preserve">Section 4. </w:t>
      </w:r>
      <w:r>
        <w:rPr>
          <w:b/>
          <w:bCs/>
        </w:rPr>
        <w:t>Strategic Sectors Require Maximum Sovereign Control</w:t>
      </w:r>
    </w:p>
    <w:p w14:paraId="1F1182AB" w14:textId="77777777" w:rsidR="00D64665" w:rsidRDefault="00000000">
      <w:pPr>
        <w:spacing w:before="80" w:after="120"/>
        <w:jc w:val="both"/>
      </w:pPr>
      <w:r>
        <w:t>The requirement of sovereign control is highest in strategic sectors including health, justice, identity systems, taxation, social protection, national infrastructure, defence-adjacent systems, and public resource allocation. These are precisely the sectors in which UDOC is designed to operate. The platform's architecture — quantum-ready encryption, tamper-evident audit trails, zero foreign dependency, constitutional oversight integration — is calibrated to the highest possible sovereign control requirement, not the minimum acceptable standard.</w:t>
      </w:r>
    </w:p>
    <w:p w14:paraId="7DCE8FFE" w14:textId="77777777" w:rsidR="00D64665" w:rsidRDefault="00000000">
      <w:r>
        <w:br w:type="page"/>
      </w:r>
    </w:p>
    <w:p w14:paraId="7876F41D" w14:textId="77777777" w:rsidR="00D64665" w:rsidRDefault="00D64665">
      <w:pPr>
        <w:spacing w:before="240"/>
      </w:pPr>
    </w:p>
    <w:p w14:paraId="067FEBA8" w14:textId="77777777" w:rsidR="00D64665" w:rsidRDefault="00000000">
      <w:pPr>
        <w:spacing w:before="320" w:after="60"/>
      </w:pPr>
      <w:r>
        <w:rPr>
          <w:b/>
          <w:bCs/>
          <w:caps/>
          <w:color w:val="C9A84C"/>
          <w:sz w:val="20"/>
          <w:szCs w:val="20"/>
        </w:rPr>
        <w:t>ARTICLE VIII</w:t>
      </w:r>
    </w:p>
    <w:p w14:paraId="74804DE4" w14:textId="77777777" w:rsidR="00D64665" w:rsidRDefault="00000000">
      <w:pPr>
        <w:spacing w:after="120"/>
      </w:pPr>
      <w:r>
        <w:rPr>
          <w:b/>
          <w:bCs/>
          <w:color w:val="1A2340"/>
          <w:sz w:val="28"/>
          <w:szCs w:val="28"/>
        </w:rPr>
        <w:t>On Boundaries and Prohibitions</w:t>
      </w:r>
    </w:p>
    <w:p w14:paraId="79391711" w14:textId="77777777" w:rsidR="00D64665" w:rsidRDefault="00D64665">
      <w:pPr>
        <w:pBdr>
          <w:bottom w:val="single" w:sz="8" w:space="4" w:color="C9A84C"/>
        </w:pBdr>
        <w:spacing w:before="120" w:after="120"/>
      </w:pPr>
    </w:p>
    <w:p w14:paraId="1E36CF1B" w14:textId="77777777" w:rsidR="00D64665" w:rsidRDefault="00000000">
      <w:pPr>
        <w:spacing w:before="240" w:after="80"/>
      </w:pPr>
      <w:r>
        <w:rPr>
          <w:b/>
          <w:bCs/>
          <w:color w:val="C9A84C"/>
        </w:rPr>
        <w:t xml:space="preserve">Section 1. </w:t>
      </w:r>
      <w:r>
        <w:rPr>
          <w:b/>
          <w:bCs/>
        </w:rPr>
        <w:t>Prohibition on Unbounded Autonomy</w:t>
      </w:r>
    </w:p>
    <w:p w14:paraId="37B3EFE3" w14:textId="77777777" w:rsidR="00D64665" w:rsidRDefault="00000000">
      <w:pPr>
        <w:spacing w:before="80" w:after="120"/>
        <w:jc w:val="both"/>
      </w:pPr>
      <w:r>
        <w:t>No high-capability intelligence system shall be granted unrestricted autonomy in consequential public or strategic domains. G.O.D.S enforces this prohibition through contractual mandate, technical architecture, and constitutional board oversight. Systems deployed through G.O.D.S partnerships operate within explicitly defined autonomy envelopes with human escalation requirements at every consequential boundary.</w:t>
      </w:r>
    </w:p>
    <w:p w14:paraId="0D06B055" w14:textId="77777777" w:rsidR="00D64665" w:rsidRDefault="00D64665">
      <w:pPr>
        <w:spacing w:before="80"/>
      </w:pPr>
    </w:p>
    <w:p w14:paraId="54A770B0" w14:textId="77777777" w:rsidR="00D64665" w:rsidRDefault="00000000">
      <w:pPr>
        <w:spacing w:before="240" w:after="80"/>
      </w:pPr>
      <w:r>
        <w:rPr>
          <w:b/>
          <w:bCs/>
          <w:color w:val="C9A84C"/>
        </w:rPr>
        <w:t xml:space="preserve">Section 2. </w:t>
      </w:r>
      <w:r>
        <w:rPr>
          <w:b/>
          <w:bCs/>
        </w:rPr>
        <w:t>Prohibition on Black-Box Rule</w:t>
      </w:r>
    </w:p>
    <w:p w14:paraId="369AF88A" w14:textId="77777777" w:rsidR="00D64665" w:rsidRDefault="00000000">
      <w:pPr>
        <w:spacing w:before="80" w:after="120"/>
        <w:jc w:val="both"/>
      </w:pPr>
      <w:r>
        <w:t>No black-box system shall exercise material control over human rights, public access, legal consequence, or sovereign functions without sufficient human interpretability and review rights. Black-box authority is incompatible with constitutional governance. UDOC enforces explainability at the technical layer — every AI decision event produces a human-readable audit record, a traceable decision pathway, and a documented authorisation chain.</w:t>
      </w:r>
    </w:p>
    <w:p w14:paraId="723D8F7C" w14:textId="77777777" w:rsidR="00D64665" w:rsidRDefault="00D64665">
      <w:pPr>
        <w:spacing w:before="80"/>
      </w:pPr>
    </w:p>
    <w:p w14:paraId="3EB68195" w14:textId="77777777" w:rsidR="00D64665" w:rsidRDefault="00000000">
      <w:pPr>
        <w:spacing w:before="240" w:after="80"/>
      </w:pPr>
      <w:r>
        <w:rPr>
          <w:b/>
          <w:bCs/>
          <w:color w:val="C9A84C"/>
        </w:rPr>
        <w:t xml:space="preserve">Section 3. </w:t>
      </w:r>
      <w:r>
        <w:rPr>
          <w:b/>
          <w:bCs/>
        </w:rPr>
        <w:t>Prohibition on Governance Evasion</w:t>
      </w:r>
    </w:p>
    <w:p w14:paraId="7A95FC94" w14:textId="77777777" w:rsidR="00D64665" w:rsidRDefault="00000000">
      <w:pPr>
        <w:spacing w:before="80" w:after="120"/>
        <w:jc w:val="both"/>
      </w:pPr>
      <w:r>
        <w:t>No institution may deploy artificial intelligence in a manner designed to avoid oversight, frustrate audit, obscure responsibility, or diffuse accountability beyond practical recovery. G.O.D.S will not partner with, deploy alongside, or provide infrastructure to any system designed to evade governance. This is a constitutional prohibition, not a preference.</w:t>
      </w:r>
    </w:p>
    <w:p w14:paraId="6707B698" w14:textId="77777777" w:rsidR="00D64665" w:rsidRDefault="00D64665">
      <w:pPr>
        <w:spacing w:before="80"/>
      </w:pPr>
    </w:p>
    <w:p w14:paraId="2DF4D6BD" w14:textId="77777777" w:rsidR="00D64665" w:rsidRDefault="00000000">
      <w:pPr>
        <w:spacing w:before="240" w:after="80"/>
      </w:pPr>
      <w:r>
        <w:rPr>
          <w:b/>
          <w:bCs/>
          <w:color w:val="C9A84C"/>
        </w:rPr>
        <w:t xml:space="preserve">Section 4. </w:t>
      </w:r>
      <w:r>
        <w:rPr>
          <w:b/>
          <w:bCs/>
        </w:rPr>
        <w:t>Prohibition on Silent Power Concentration</w:t>
      </w:r>
    </w:p>
    <w:p w14:paraId="24DECB42" w14:textId="77777777" w:rsidR="00D64665" w:rsidRDefault="00000000">
      <w:pPr>
        <w:spacing w:before="80" w:after="120"/>
        <w:jc w:val="both"/>
      </w:pPr>
      <w:r>
        <w:t>No AI deployment should allow hidden concentration of political, economic, or informational power beyond legitimate constitutional scrutiny. This prohibition directly governs G.O.D.S's own architecture. The anti-capture pillar — Pillar 6 of the Constitutional Framework — ensures that no single investor, government, or entity may acquire controlling influence over system architecture. G.O.D.S cannot become the very thing it was designed to prevent.</w:t>
      </w:r>
    </w:p>
    <w:p w14:paraId="1228581B" w14:textId="77777777" w:rsidR="00D64665" w:rsidRDefault="00D64665">
      <w:pPr>
        <w:spacing w:before="80"/>
      </w:pPr>
    </w:p>
    <w:p w14:paraId="30C8AEF8" w14:textId="77777777" w:rsidR="00D64665" w:rsidRDefault="00000000">
      <w:pPr>
        <w:spacing w:before="240" w:after="80"/>
      </w:pPr>
      <w:r>
        <w:rPr>
          <w:b/>
          <w:bCs/>
          <w:color w:val="C9A84C"/>
        </w:rPr>
        <w:t xml:space="preserve">Section 5. </w:t>
      </w:r>
      <w:r>
        <w:rPr>
          <w:b/>
          <w:bCs/>
        </w:rPr>
        <w:t>Prohibition on Anti-Self-Expansion</w:t>
      </w:r>
    </w:p>
    <w:p w14:paraId="1DED2B8D" w14:textId="77777777" w:rsidR="00D64665" w:rsidRDefault="00000000">
      <w:pPr>
        <w:spacing w:before="80" w:after="120"/>
        <w:jc w:val="both"/>
      </w:pPr>
      <w:r>
        <w:t>No AGI system may recursively expand its own operational mandate, permissions, authority, or system reach without external review, lawful approval, and accountable human sign-off. This prohibition is encoded at the architectural level in all G.O.D.S AI systems. Self-modification without authorisation is treated as a critical failure event triggering immediate shutdown and constitutional review.</w:t>
      </w:r>
    </w:p>
    <w:p w14:paraId="2EAC7054" w14:textId="77777777" w:rsidR="00D64665" w:rsidRDefault="00000000">
      <w:r>
        <w:br w:type="page"/>
      </w:r>
    </w:p>
    <w:p w14:paraId="285E1185" w14:textId="77777777" w:rsidR="00D64665" w:rsidRDefault="00000000">
      <w:pPr>
        <w:spacing w:after="80"/>
        <w:jc w:val="center"/>
      </w:pPr>
      <w:r>
        <w:rPr>
          <w:b/>
          <w:bCs/>
          <w:caps/>
          <w:color w:val="C9A84C"/>
        </w:rPr>
        <w:lastRenderedPageBreak/>
        <w:t>PART FOUR</w:t>
      </w:r>
    </w:p>
    <w:p w14:paraId="3BD2EE56" w14:textId="77777777" w:rsidR="00D64665" w:rsidRDefault="00000000">
      <w:pPr>
        <w:spacing w:after="200"/>
        <w:jc w:val="center"/>
      </w:pPr>
      <w:r>
        <w:rPr>
          <w:b/>
          <w:bCs/>
          <w:color w:val="1A2340"/>
          <w:sz w:val="34"/>
          <w:szCs w:val="34"/>
        </w:rPr>
        <w:t>AGI GOVERNANCE, PUBLIC TRUST, AND THE SOURCE OF LEGITIMACY</w:t>
      </w:r>
    </w:p>
    <w:p w14:paraId="260E3CF9" w14:textId="77777777" w:rsidR="00D64665" w:rsidRDefault="00D64665">
      <w:pPr>
        <w:pBdr>
          <w:bottom w:val="single" w:sz="8" w:space="4" w:color="C9A84C"/>
        </w:pBdr>
        <w:spacing w:before="120" w:after="120"/>
      </w:pPr>
    </w:p>
    <w:p w14:paraId="0B45ED3C" w14:textId="77777777" w:rsidR="00D64665" w:rsidRDefault="00D64665">
      <w:pPr>
        <w:spacing w:before="80"/>
      </w:pPr>
    </w:p>
    <w:p w14:paraId="14AAC2EF" w14:textId="77777777" w:rsidR="00D64665" w:rsidRDefault="00D64665">
      <w:pPr>
        <w:spacing w:before="240"/>
      </w:pPr>
    </w:p>
    <w:p w14:paraId="7604FDC6" w14:textId="77777777" w:rsidR="00D64665" w:rsidRDefault="00000000">
      <w:pPr>
        <w:spacing w:before="320" w:after="60"/>
      </w:pPr>
      <w:r>
        <w:rPr>
          <w:b/>
          <w:bCs/>
          <w:caps/>
          <w:color w:val="C9A84C"/>
          <w:sz w:val="20"/>
          <w:szCs w:val="20"/>
        </w:rPr>
        <w:t>ARTICLE IX</w:t>
      </w:r>
    </w:p>
    <w:p w14:paraId="3888828D" w14:textId="77777777" w:rsidR="00D64665" w:rsidRDefault="00000000">
      <w:pPr>
        <w:spacing w:after="120"/>
      </w:pPr>
      <w:r>
        <w:rPr>
          <w:b/>
          <w:bCs/>
          <w:color w:val="1A2340"/>
          <w:sz w:val="28"/>
          <w:szCs w:val="28"/>
        </w:rPr>
        <w:t>AGI Governance — The Framework for Advanced Intelligence</w:t>
      </w:r>
    </w:p>
    <w:p w14:paraId="68052B2B" w14:textId="77777777" w:rsidR="00D64665" w:rsidRDefault="00D64665">
      <w:pPr>
        <w:pBdr>
          <w:bottom w:val="single" w:sz="8" w:space="4" w:color="C9A84C"/>
        </w:pBdr>
        <w:spacing w:before="120" w:after="120"/>
      </w:pPr>
    </w:p>
    <w:p w14:paraId="2956098F" w14:textId="77777777" w:rsidR="00D64665" w:rsidRDefault="00000000">
      <w:pPr>
        <w:spacing w:before="240" w:after="80"/>
      </w:pPr>
      <w:r>
        <w:rPr>
          <w:b/>
          <w:bCs/>
          <w:color w:val="C9A84C"/>
        </w:rPr>
        <w:t xml:space="preserve">Section 1. </w:t>
      </w:r>
      <w:r>
        <w:rPr>
          <w:b/>
          <w:bCs/>
        </w:rPr>
        <w:t>Governance as Prerequisite</w:t>
      </w:r>
    </w:p>
    <w:p w14:paraId="64B96CDE" w14:textId="77777777" w:rsidR="00D64665" w:rsidRDefault="00000000">
      <w:pPr>
        <w:spacing w:before="80" w:after="120"/>
        <w:jc w:val="both"/>
      </w:pPr>
      <w:r>
        <w:t>AGI shall not be treated as legitimate unless it is governed. Capability without governance shall be treated as instability risk. This statement requires no qualification. The history of powerful technologies demonstrates that the danger is not in the capability — it is in the gap between capability and the governance capacity required to direct it responsibly. G.O.D.S regards this gap as the central problem of the current technological era.</w:t>
      </w:r>
    </w:p>
    <w:p w14:paraId="38926A26" w14:textId="77777777" w:rsidR="00D64665" w:rsidRDefault="00D64665">
      <w:pPr>
        <w:spacing w:before="80"/>
      </w:pPr>
    </w:p>
    <w:p w14:paraId="63FF040D" w14:textId="77777777" w:rsidR="00D64665" w:rsidRDefault="00000000">
      <w:pPr>
        <w:spacing w:before="240" w:after="80"/>
      </w:pPr>
      <w:r>
        <w:rPr>
          <w:b/>
          <w:bCs/>
          <w:color w:val="C9A84C"/>
        </w:rPr>
        <w:t xml:space="preserve">Section 2. </w:t>
      </w:r>
      <w:r>
        <w:rPr>
          <w:b/>
          <w:bCs/>
        </w:rPr>
        <w:t>Constitutional Boundaries for AGI Architecture</w:t>
      </w:r>
    </w:p>
    <w:p w14:paraId="494B552B" w14:textId="77777777" w:rsidR="00D64665" w:rsidRDefault="00000000">
      <w:pPr>
        <w:spacing w:before="80" w:after="120"/>
        <w:jc w:val="both"/>
      </w:pPr>
      <w:r>
        <w:t>Any AGI architecture must operate within explicit constitutional restrictions defining what it may do, what it may not do, what actions require human escalation, what actions remain permanently outside its authority, and what consequences follow from boundary violation. These restrictions must be encoded at the architectural level — not merely stated in policy documents that can be amended or overridden.</w:t>
      </w:r>
    </w:p>
    <w:p w14:paraId="6A0F226B" w14:textId="77777777" w:rsidR="00D64665" w:rsidRDefault="00D64665">
      <w:pPr>
        <w:spacing w:before="80"/>
      </w:pPr>
    </w:p>
    <w:p w14:paraId="61A84DDE" w14:textId="77777777" w:rsidR="00D64665" w:rsidRDefault="00000000">
      <w:pPr>
        <w:spacing w:before="240" w:after="80"/>
      </w:pPr>
      <w:r>
        <w:rPr>
          <w:b/>
          <w:bCs/>
          <w:color w:val="C9A84C"/>
        </w:rPr>
        <w:t xml:space="preserve">Section 3. </w:t>
      </w:r>
      <w:r>
        <w:rPr>
          <w:b/>
          <w:bCs/>
        </w:rPr>
        <w:t>Auditability as Non-Negotiable</w:t>
      </w:r>
    </w:p>
    <w:p w14:paraId="10C0262D" w14:textId="77777777" w:rsidR="00D64665" w:rsidRDefault="00000000">
      <w:pPr>
        <w:spacing w:before="80" w:after="120"/>
        <w:jc w:val="both"/>
      </w:pPr>
      <w:r>
        <w:t>All high-consequence actions, recommendations, behavioural shifts, or decision pathways of AGI systems must be reviewable. No AGI system lacking sufficient auditability shall be considered institutionally trustworthy. UDOC's AI registry and audit trail architecture is the direct operational expression of this principle — providing the technical substrate for AGI auditability at governmental and institutional scale.</w:t>
      </w:r>
    </w:p>
    <w:p w14:paraId="36854EBC" w14:textId="77777777" w:rsidR="00D64665" w:rsidRDefault="00D64665">
      <w:pPr>
        <w:spacing w:before="80"/>
      </w:pPr>
    </w:p>
    <w:p w14:paraId="332A5997" w14:textId="77777777" w:rsidR="00D64665" w:rsidRDefault="00000000">
      <w:pPr>
        <w:spacing w:before="240" w:after="80"/>
      </w:pPr>
      <w:r>
        <w:rPr>
          <w:b/>
          <w:bCs/>
          <w:color w:val="C9A84C"/>
        </w:rPr>
        <w:t xml:space="preserve">Section 4. </w:t>
      </w:r>
      <w:r>
        <w:rPr>
          <w:b/>
          <w:bCs/>
        </w:rPr>
        <w:t>Human Command Authority</w:t>
      </w:r>
    </w:p>
    <w:p w14:paraId="7ABBC0C8" w14:textId="77777777" w:rsidR="00D64665" w:rsidRDefault="00000000">
      <w:pPr>
        <w:spacing w:before="80" w:after="120"/>
        <w:jc w:val="both"/>
      </w:pPr>
      <w:r>
        <w:t>Final authority over consequential AGI activity must remain vested in authorised human governance structures. AGI may support, inform, model, recommend, and extend capacity, but it shall not independently assume final sovereignty over outcomes affecting human life, rights, or social order. G.O.D.S enforces this through three structural mechanisms: the Constitutional Oversight Board's mandate authority, the SPV co-governance structure with government partners, and the technical override architecture embedded in all G.O.D.S AI deployments.</w:t>
      </w:r>
    </w:p>
    <w:p w14:paraId="0FDFAB13" w14:textId="77777777" w:rsidR="00D64665" w:rsidRDefault="00D64665">
      <w:pPr>
        <w:spacing w:before="80"/>
      </w:pPr>
    </w:p>
    <w:p w14:paraId="12B2B978" w14:textId="77777777" w:rsidR="00D64665" w:rsidRDefault="00000000">
      <w:pPr>
        <w:spacing w:before="240" w:after="80"/>
      </w:pPr>
      <w:r>
        <w:rPr>
          <w:b/>
          <w:bCs/>
          <w:color w:val="C9A84C"/>
        </w:rPr>
        <w:t xml:space="preserve">Section 5. </w:t>
      </w:r>
      <w:r>
        <w:rPr>
          <w:b/>
          <w:bCs/>
        </w:rPr>
        <w:t>Tiered Access and Segmented Capability</w:t>
      </w:r>
    </w:p>
    <w:p w14:paraId="6D81E198" w14:textId="77777777" w:rsidR="00D64665" w:rsidRDefault="00000000">
      <w:pPr>
        <w:spacing w:before="80" w:after="120"/>
        <w:jc w:val="both"/>
      </w:pPr>
      <w:r>
        <w:t>High-capability intelligence must be subject to tiered access restrictions. The more powerful the system, the narrower and more accountable its command environment must become. Sensitive capabilities shall not be exposed without separation, role-based control, and structural safeguards against concentration of misuse potential. UDOC implements a tiered access architecture with four levels of authority, each with explicit constitutional mandate requirements, audit logging, and human oversight obligations.</w:t>
      </w:r>
    </w:p>
    <w:p w14:paraId="2AB87C7B" w14:textId="77777777" w:rsidR="00D64665" w:rsidRDefault="00D64665">
      <w:pPr>
        <w:spacing w:before="120"/>
      </w:pPr>
    </w:p>
    <w:p w14:paraId="028C42B2" w14:textId="77777777" w:rsidR="00D64665" w:rsidRDefault="00D64665">
      <w:pPr>
        <w:spacing w:before="240"/>
      </w:pPr>
    </w:p>
    <w:p w14:paraId="59E74921" w14:textId="77777777" w:rsidR="00D64665" w:rsidRDefault="00000000">
      <w:pPr>
        <w:spacing w:before="320" w:after="60"/>
      </w:pPr>
      <w:r>
        <w:rPr>
          <w:b/>
          <w:bCs/>
          <w:caps/>
          <w:color w:val="C9A84C"/>
          <w:sz w:val="20"/>
          <w:szCs w:val="20"/>
        </w:rPr>
        <w:t>ARTICLE X</w:t>
      </w:r>
    </w:p>
    <w:p w14:paraId="18ED661D" w14:textId="77777777" w:rsidR="00D64665" w:rsidRDefault="00000000">
      <w:pPr>
        <w:spacing w:after="120"/>
      </w:pPr>
      <w:r>
        <w:rPr>
          <w:b/>
          <w:bCs/>
          <w:color w:val="1A2340"/>
          <w:sz w:val="28"/>
          <w:szCs w:val="28"/>
        </w:rPr>
        <w:t>Public Trust and Civilisational Stability</w:t>
      </w:r>
    </w:p>
    <w:p w14:paraId="667318F6" w14:textId="77777777" w:rsidR="00D64665" w:rsidRDefault="00D64665">
      <w:pPr>
        <w:pBdr>
          <w:bottom w:val="single" w:sz="8" w:space="4" w:color="C9A84C"/>
        </w:pBdr>
        <w:spacing w:before="120" w:after="120"/>
      </w:pPr>
    </w:p>
    <w:p w14:paraId="68917892" w14:textId="77777777" w:rsidR="00D64665" w:rsidRDefault="00000000">
      <w:pPr>
        <w:spacing w:before="240" w:after="80"/>
      </w:pPr>
      <w:r>
        <w:rPr>
          <w:b/>
          <w:bCs/>
          <w:color w:val="C9A84C"/>
        </w:rPr>
        <w:t xml:space="preserve">Section 1. </w:t>
      </w:r>
      <w:r>
        <w:rPr>
          <w:b/>
          <w:bCs/>
        </w:rPr>
        <w:t>Trust as Infrastructure</w:t>
      </w:r>
    </w:p>
    <w:p w14:paraId="2FCB65C3" w14:textId="77777777" w:rsidR="00D64665" w:rsidRDefault="00000000">
      <w:pPr>
        <w:spacing w:before="80" w:after="120"/>
        <w:jc w:val="both"/>
      </w:pPr>
      <w:r>
        <w:t>Public trust is not an emotional side issue. It is infrastructure. Institutions that deploy intelligence without trust architecture create instability even where technical performance is high. The experience of AI deployment in public welfare, justice, and healthcare systems globally demonstrates this empirically — capable systems deployed without transparency, explainability, or appeal rights produce not efficiency, but resistance, litigation, and legitimacy crises.</w:t>
      </w:r>
    </w:p>
    <w:p w14:paraId="290BB2D2" w14:textId="77777777" w:rsidR="00D64665" w:rsidRDefault="00D64665">
      <w:pPr>
        <w:spacing w:before="80"/>
      </w:pPr>
    </w:p>
    <w:p w14:paraId="40D7F8FB" w14:textId="77777777" w:rsidR="00D64665" w:rsidRDefault="00000000">
      <w:pPr>
        <w:spacing w:before="240" w:after="80"/>
      </w:pPr>
      <w:r>
        <w:rPr>
          <w:b/>
          <w:bCs/>
          <w:color w:val="C9A84C"/>
        </w:rPr>
        <w:t xml:space="preserve">Section 2. </w:t>
      </w:r>
      <w:r>
        <w:rPr>
          <w:b/>
          <w:bCs/>
        </w:rPr>
        <w:t>The True Source of Fear</w:t>
      </w:r>
    </w:p>
    <w:p w14:paraId="38779518" w14:textId="77777777" w:rsidR="00D64665" w:rsidRDefault="00000000">
      <w:pPr>
        <w:spacing w:before="80" w:after="120"/>
        <w:jc w:val="both"/>
      </w:pPr>
      <w:r>
        <w:t>AGI shall not be feared merely because it is powerful. Fear that emerges from poor definitions, sensationalism, or speculative mythology is not a sound basis for governance. The true danger lies in intelligence systems developed or deployed without meaningful control, constitutional boundaries, audit infrastructure, human command authority, interruption mechanisms, ethical constraints, or accountable institutional stewardship.</w:t>
      </w:r>
    </w:p>
    <w:p w14:paraId="5E9F8060" w14:textId="77777777" w:rsidR="00D64665" w:rsidRDefault="00D64665">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64665" w14:paraId="19D779AC"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20" w:type="dxa"/>
              <w:left w:w="240" w:type="dxa"/>
              <w:bottom w:w="120" w:type="dxa"/>
              <w:right w:w="240" w:type="dxa"/>
            </w:tcMar>
          </w:tcPr>
          <w:p w14:paraId="280CC7BB" w14:textId="77777777" w:rsidR="00D64665" w:rsidRDefault="00000000">
            <w:pPr>
              <w:spacing w:before="60" w:after="60"/>
              <w:jc w:val="both"/>
            </w:pPr>
            <w:r>
              <w:rPr>
                <w:i/>
                <w:iCs/>
                <w:color w:val="1A2340"/>
                <w:sz w:val="21"/>
                <w:szCs w:val="21"/>
              </w:rPr>
              <w:t>The public is not reassured by power alone.</w:t>
            </w:r>
          </w:p>
          <w:p w14:paraId="0D571725" w14:textId="77777777" w:rsidR="00D64665" w:rsidRDefault="00000000">
            <w:pPr>
              <w:spacing w:before="60" w:after="60"/>
              <w:jc w:val="both"/>
            </w:pPr>
            <w:r>
              <w:rPr>
                <w:i/>
                <w:iCs/>
                <w:color w:val="1A2340"/>
                <w:sz w:val="21"/>
                <w:szCs w:val="21"/>
              </w:rPr>
              <w:t>The public is reassured when power is visibly bounded, reviewable, lawful, and subordinate to human principles.</w:t>
            </w:r>
          </w:p>
          <w:p w14:paraId="611FA17C" w14:textId="77777777" w:rsidR="00D64665" w:rsidRDefault="00000000">
            <w:pPr>
              <w:spacing w:before="60" w:after="60"/>
              <w:jc w:val="both"/>
            </w:pPr>
            <w:r>
              <w:rPr>
                <w:i/>
                <w:iCs/>
                <w:color w:val="1A2340"/>
                <w:sz w:val="21"/>
                <w:szCs w:val="21"/>
              </w:rPr>
              <w:t>AGI becomes publicly legitimate not when it is strongest, but when it is most clearly governed.</w:t>
            </w:r>
          </w:p>
          <w:p w14:paraId="1582F0FC" w14:textId="77777777" w:rsidR="00D64665" w:rsidRDefault="00000000">
            <w:pPr>
              <w:spacing w:before="60" w:after="60"/>
              <w:jc w:val="both"/>
            </w:pPr>
            <w:r>
              <w:rPr>
                <w:i/>
                <w:iCs/>
                <w:color w:val="1A2340"/>
                <w:sz w:val="21"/>
                <w:szCs w:val="21"/>
              </w:rPr>
              <w:t>G.O.D.S is not the company that builds the most powerful system. It is the company that builds the most governed one.</w:t>
            </w:r>
          </w:p>
          <w:p w14:paraId="5B63AC57" w14:textId="77777777" w:rsidR="00D64665" w:rsidRDefault="00000000">
            <w:pPr>
              <w:spacing w:before="60" w:after="60"/>
              <w:jc w:val="both"/>
            </w:pPr>
            <w:r>
              <w:rPr>
                <w:i/>
                <w:iCs/>
                <w:color w:val="1A2340"/>
                <w:sz w:val="21"/>
                <w:szCs w:val="21"/>
              </w:rPr>
              <w:t>In 2026, that distinction is the most important competitive advantage in the AI infrastructure market.</w:t>
            </w:r>
          </w:p>
        </w:tc>
      </w:tr>
    </w:tbl>
    <w:p w14:paraId="7A637CD2" w14:textId="77777777" w:rsidR="00D64665" w:rsidRDefault="00D64665">
      <w:pPr>
        <w:spacing w:before="80"/>
      </w:pPr>
    </w:p>
    <w:p w14:paraId="55B86D1D" w14:textId="77777777" w:rsidR="00D64665" w:rsidRDefault="00000000">
      <w:pPr>
        <w:spacing w:before="240" w:after="80"/>
      </w:pPr>
      <w:r>
        <w:rPr>
          <w:b/>
          <w:bCs/>
          <w:color w:val="C9A84C"/>
        </w:rPr>
        <w:t xml:space="preserve">Section 3. </w:t>
      </w:r>
      <w:r>
        <w:rPr>
          <w:b/>
          <w:bCs/>
        </w:rPr>
        <w:t>Legitimacy Through Bounded Power</w:t>
      </w:r>
    </w:p>
    <w:p w14:paraId="1F3ECFDF" w14:textId="77777777" w:rsidR="00D64665" w:rsidRDefault="00000000">
      <w:pPr>
        <w:spacing w:before="80" w:after="120"/>
        <w:jc w:val="both"/>
      </w:pPr>
      <w:r>
        <w:lastRenderedPageBreak/>
        <w:t>The public is not reassured because a system is intelligent. The public is reassured because the system is visibly bounded by human authority. G.O.D.S's entire architecture — the Constitutional Oversight Board, the twelve pillars, the SPV co-governance model, the UDOC audit trail, the S.E.T.H.S. participatory design requirements, the T.S. environmental integrity mandate — is designed as a trust architecture, not merely as an operational one.</w:t>
      </w:r>
    </w:p>
    <w:p w14:paraId="47B96BCA" w14:textId="77777777" w:rsidR="00D64665" w:rsidRDefault="00D64665">
      <w:pPr>
        <w:spacing w:before="80"/>
      </w:pPr>
    </w:p>
    <w:p w14:paraId="2F68ECB1" w14:textId="77777777" w:rsidR="00D64665" w:rsidRDefault="00000000">
      <w:pPr>
        <w:spacing w:before="240" w:after="80"/>
      </w:pPr>
      <w:r>
        <w:rPr>
          <w:b/>
          <w:bCs/>
          <w:color w:val="C9A84C"/>
        </w:rPr>
        <w:t xml:space="preserve">Section 4. </w:t>
      </w:r>
      <w:r>
        <w:rPr>
          <w:b/>
          <w:bCs/>
        </w:rPr>
        <w:t>The Singularity Boundary</w:t>
      </w:r>
    </w:p>
    <w:p w14:paraId="674D00A4" w14:textId="77777777" w:rsidR="00D64665" w:rsidRDefault="00000000">
      <w:pPr>
        <w:spacing w:before="80" w:after="120"/>
        <w:jc w:val="both"/>
      </w:pPr>
      <w:r>
        <w:t>The singularity boundary shall be treated as a threshold of exceptional gravity. Any approach toward a threshold interpreted as singularity must be subject to a higher level of scrutiny than AGI, because it concerns not only control of intelligence, but the ethics and legitimacy of crossing from artificial cognition toward created life architectures. This crossing has never occurred. Its governance requirements cannot yet be fully specified. G.O.D.S therefore treats the singularity threshold as a permanent zone of maximum constitutional caution — requiring supermajority oversight, multi-disciplinary ethical review, and global governance consultation before any approach is sanctioned.</w:t>
      </w:r>
    </w:p>
    <w:p w14:paraId="101E7237" w14:textId="77777777" w:rsidR="00D64665" w:rsidRDefault="00000000">
      <w:r>
        <w:br w:type="page"/>
      </w:r>
    </w:p>
    <w:p w14:paraId="7B106B43" w14:textId="77777777" w:rsidR="00D64665" w:rsidRDefault="00000000">
      <w:pPr>
        <w:spacing w:after="80"/>
        <w:jc w:val="center"/>
      </w:pPr>
      <w:r>
        <w:rPr>
          <w:b/>
          <w:bCs/>
          <w:caps/>
          <w:color w:val="C9A84C"/>
        </w:rPr>
        <w:lastRenderedPageBreak/>
        <w:t>PART FIVE</w:t>
      </w:r>
    </w:p>
    <w:p w14:paraId="3FEFEDE3" w14:textId="77777777" w:rsidR="00D64665" w:rsidRDefault="00000000">
      <w:pPr>
        <w:spacing w:after="200"/>
        <w:jc w:val="center"/>
      </w:pPr>
      <w:r>
        <w:rPr>
          <w:b/>
          <w:bCs/>
          <w:color w:val="1A2340"/>
          <w:sz w:val="34"/>
          <w:szCs w:val="34"/>
        </w:rPr>
        <w:t>THE TWELVE CONSTITUTIONAL PILLARS OF G.O.D.S</w:t>
      </w:r>
    </w:p>
    <w:p w14:paraId="728603BD" w14:textId="77777777" w:rsidR="00D64665" w:rsidRDefault="00D64665">
      <w:pPr>
        <w:pBdr>
          <w:bottom w:val="single" w:sz="8" w:space="4" w:color="C9A84C"/>
        </w:pBdr>
        <w:spacing w:before="120" w:after="120"/>
      </w:pPr>
    </w:p>
    <w:p w14:paraId="1A4A678B" w14:textId="77777777" w:rsidR="00D64665" w:rsidRDefault="00D64665">
      <w:pPr>
        <w:spacing w:before="80"/>
      </w:pPr>
    </w:p>
    <w:p w14:paraId="3372F8F8" w14:textId="77777777" w:rsidR="00D64665" w:rsidRDefault="00000000">
      <w:pPr>
        <w:spacing w:before="80" w:after="120"/>
        <w:jc w:val="both"/>
      </w:pPr>
      <w:r>
        <w:t>The Twelve Constitutional Pillars govern the conduct of all G.O.D.S divisions and represent inviolable operating principles. They cannot be amended by any executive decision and require supermajority Constitutional Oversight Board approval for any modification. They are the operational translation of the doctrinal positions established in Parts Two, Three, and Four of this document — the link between constitutional philosophy and institutional practice.</w:t>
      </w:r>
    </w:p>
    <w:p w14:paraId="5CC601C8" w14:textId="77777777" w:rsidR="00D64665" w:rsidRDefault="00D64665">
      <w:pPr>
        <w:spacing w:before="120"/>
      </w:pPr>
    </w:p>
    <w:p w14:paraId="333F3EA2" w14:textId="77777777" w:rsidR="00D64665" w:rsidRDefault="00D64665">
      <w:pPr>
        <w:spacing w:before="240"/>
      </w:pPr>
    </w:p>
    <w:p w14:paraId="1C5292B0" w14:textId="77777777" w:rsidR="00D64665" w:rsidRDefault="00000000">
      <w:pPr>
        <w:spacing w:before="320" w:after="60"/>
      </w:pPr>
      <w:r>
        <w:rPr>
          <w:b/>
          <w:bCs/>
          <w:caps/>
          <w:color w:val="C9A84C"/>
          <w:sz w:val="20"/>
          <w:szCs w:val="20"/>
        </w:rPr>
        <w:t>ARTICLE XI</w:t>
      </w:r>
    </w:p>
    <w:p w14:paraId="26D22881" w14:textId="77777777" w:rsidR="00D64665" w:rsidRDefault="00000000">
      <w:pPr>
        <w:spacing w:after="120"/>
      </w:pPr>
      <w:r>
        <w:rPr>
          <w:b/>
          <w:bCs/>
          <w:color w:val="1A2340"/>
          <w:sz w:val="28"/>
          <w:szCs w:val="28"/>
        </w:rPr>
        <w:t>The Twelve Pillars — Inviolable Operating Principles</w:t>
      </w:r>
    </w:p>
    <w:p w14:paraId="6768AA0A" w14:textId="77777777" w:rsidR="00D64665" w:rsidRDefault="00D64665">
      <w:pPr>
        <w:pBdr>
          <w:bottom w:val="single" w:sz="8" w:space="4" w:color="C9A84C"/>
        </w:pBdr>
        <w:spacing w:before="120" w:after="120"/>
      </w:pPr>
    </w:p>
    <w:p w14:paraId="35501EEB" w14:textId="77777777" w:rsidR="00D64665" w:rsidRDefault="00000000">
      <w:pPr>
        <w:spacing w:before="160" w:after="40"/>
      </w:pPr>
      <w:r>
        <w:rPr>
          <w:b/>
          <w:bCs/>
          <w:color w:val="C9A84C"/>
        </w:rPr>
        <w:t xml:space="preserve">Pillar I — </w:t>
      </w:r>
      <w:r>
        <w:rPr>
          <w:b/>
          <w:bCs/>
          <w:color w:val="1A2340"/>
        </w:rPr>
        <w:t>Human Dignity as Baseline</w:t>
      </w:r>
    </w:p>
    <w:p w14:paraId="5DBEFCAE" w14:textId="77777777" w:rsidR="00D64665" w:rsidRDefault="00000000">
      <w:pPr>
        <w:spacing w:after="80"/>
        <w:jc w:val="both"/>
      </w:pPr>
      <w:r>
        <w:rPr>
          <w:sz w:val="21"/>
          <w:szCs w:val="21"/>
        </w:rPr>
        <w:t>Every G.O.D.S programme and system must demonstrably advance human dignity, not merely economic efficiency. This applies to S.E.T.H.S. participant engagement, T.S. workforce conditions, UDOC governance design, and M.A.D.I.B.A. capital deployment criteria. Dignity is not a secondary metric. It is the primary one. No AI system may be built or deployed in a way that treats human dignity as expendable or as a design trade-off against performance.</w:t>
      </w:r>
    </w:p>
    <w:p w14:paraId="02F07ADA" w14:textId="77777777" w:rsidR="00D64665" w:rsidRDefault="00000000">
      <w:pPr>
        <w:spacing w:before="160" w:after="40"/>
      </w:pPr>
      <w:r>
        <w:rPr>
          <w:b/>
          <w:bCs/>
          <w:color w:val="C9A84C"/>
        </w:rPr>
        <w:t xml:space="preserve">Pillar II — </w:t>
      </w:r>
      <w:r>
        <w:rPr>
          <w:b/>
          <w:bCs/>
          <w:color w:val="1A2340"/>
        </w:rPr>
        <w:t>Contribution Over Extraction</w:t>
      </w:r>
    </w:p>
    <w:p w14:paraId="5EA5B64A" w14:textId="77777777" w:rsidR="00D64665" w:rsidRDefault="00000000">
      <w:pPr>
        <w:spacing w:after="80"/>
        <w:jc w:val="both"/>
      </w:pPr>
      <w:r>
        <w:rPr>
          <w:sz w:val="21"/>
          <w:szCs w:val="21"/>
        </w:rPr>
        <w:t>AI is legitimate only where it advances meaningful contribution rather than extraction, manipulation, or dependency engineering. G.O.D.S systems are designed to increase human productive capacity, not to extract behavioural compliance, attention, or data without commensurate value return. Every division is evaluated against this pillar. S.E.T.H.S. converts displaced workers into productive participants. T.S. creates infrastructure value, not extraction models. UDOC creates governance value for the sovereign, not dependency on G.O.D.S.</w:t>
      </w:r>
    </w:p>
    <w:p w14:paraId="164F1E76" w14:textId="77777777" w:rsidR="00D64665" w:rsidRDefault="00000000">
      <w:pPr>
        <w:spacing w:before="160" w:after="40"/>
      </w:pPr>
      <w:r>
        <w:rPr>
          <w:b/>
          <w:bCs/>
          <w:color w:val="C9A84C"/>
        </w:rPr>
        <w:t xml:space="preserve">Pillar III — </w:t>
      </w:r>
      <w:r>
        <w:rPr>
          <w:b/>
          <w:bCs/>
          <w:color w:val="1A2340"/>
        </w:rPr>
        <w:t>Sovereign Respect</w:t>
      </w:r>
    </w:p>
    <w:p w14:paraId="74505CB8" w14:textId="77777777" w:rsidR="00D64665" w:rsidRDefault="00000000">
      <w:pPr>
        <w:spacing w:after="80"/>
        <w:jc w:val="both"/>
      </w:pPr>
      <w:r>
        <w:rPr>
          <w:sz w:val="21"/>
          <w:szCs w:val="21"/>
        </w:rPr>
        <w:t>No G.O.D.S intelligence architecture shall override the sovereignty of nations, communities, or legitimate public institutions. Governance of AI must strengthen sovereign capacity, not replace it. UDOC is designed explicitly to this requirement — every deployment is structured to increase the client government's governance capacity, not to create dependency on G.O.D.S. Data sovereignty is absolute. Jurisdiction sovereignty is absolute.</w:t>
      </w:r>
    </w:p>
    <w:p w14:paraId="4A020677" w14:textId="77777777" w:rsidR="00D64665" w:rsidRDefault="00000000">
      <w:pPr>
        <w:spacing w:before="160" w:after="40"/>
      </w:pPr>
      <w:r>
        <w:rPr>
          <w:b/>
          <w:bCs/>
          <w:color w:val="C9A84C"/>
        </w:rPr>
        <w:t xml:space="preserve">Pillar IV — </w:t>
      </w:r>
      <w:r>
        <w:rPr>
          <w:b/>
          <w:bCs/>
          <w:color w:val="1A2340"/>
        </w:rPr>
        <w:t>Ethical Profitability</w:t>
      </w:r>
    </w:p>
    <w:p w14:paraId="4ABED461" w14:textId="77777777" w:rsidR="00D64665" w:rsidRDefault="00000000">
      <w:pPr>
        <w:spacing w:after="80"/>
        <w:jc w:val="both"/>
      </w:pPr>
      <w:r>
        <w:rPr>
          <w:sz w:val="21"/>
          <w:szCs w:val="21"/>
        </w:rPr>
        <w:t>No commercial benefit derived from advanced intelligence justifies destabilisation, opacity, or engineered dependency. Profit must remain subordinate to lawful and ethical structure. G.O.D.S operates under a Financial Integrity Pillar (XII) that prevents any division from prioritising returns at the expense of constitutional mandate compliance. M.A.D.I.B.A. capital deployment criteria explicitly screen for ethical profitability requirements before any capital deployment is authorised.</w:t>
      </w:r>
    </w:p>
    <w:p w14:paraId="15E65C37" w14:textId="77777777" w:rsidR="00D64665" w:rsidRDefault="00000000">
      <w:pPr>
        <w:spacing w:before="160" w:after="40"/>
      </w:pPr>
      <w:r>
        <w:rPr>
          <w:b/>
          <w:bCs/>
          <w:color w:val="C9A84C"/>
        </w:rPr>
        <w:t xml:space="preserve">Pillar V — </w:t>
      </w:r>
      <w:r>
        <w:rPr>
          <w:b/>
          <w:bCs/>
          <w:color w:val="1A2340"/>
        </w:rPr>
        <w:t>Governance Before Scale</w:t>
      </w:r>
    </w:p>
    <w:p w14:paraId="416C6EB1" w14:textId="77777777" w:rsidR="00D64665" w:rsidRDefault="00000000">
      <w:pPr>
        <w:spacing w:after="80"/>
        <w:jc w:val="both"/>
      </w:pPr>
      <w:r>
        <w:rPr>
          <w:sz w:val="21"/>
          <w:szCs w:val="21"/>
        </w:rPr>
        <w:lastRenderedPageBreak/>
        <w:t>No G.O.D.S AI architecture shall be expanded faster than its oversight, audit, and containment structures can responsibly govern. This pillar directly enforces the requirement that governance must precede or match any expansion of capability. The phased execution sequence — S.E.T.H.S. before T.S., T.S. before UDOC, UDOC before M.A.D.I.B.A. — is not merely operational sequencing. It is the structural enforcement of this pillar. Proof before scale. Governance before deployment.</w:t>
      </w:r>
    </w:p>
    <w:p w14:paraId="77DF456D" w14:textId="77777777" w:rsidR="00D64665" w:rsidRDefault="00000000">
      <w:pPr>
        <w:spacing w:before="160" w:after="40"/>
      </w:pPr>
      <w:r>
        <w:rPr>
          <w:b/>
          <w:bCs/>
          <w:color w:val="C9A84C"/>
        </w:rPr>
        <w:t xml:space="preserve">Pillar VI — </w:t>
      </w:r>
      <w:r>
        <w:rPr>
          <w:b/>
          <w:bCs/>
          <w:color w:val="1A2340"/>
        </w:rPr>
        <w:t>Transparency and Accountability</w:t>
      </w:r>
    </w:p>
    <w:p w14:paraId="4B777197" w14:textId="77777777" w:rsidR="00D64665" w:rsidRDefault="00000000">
      <w:pPr>
        <w:spacing w:after="80"/>
        <w:jc w:val="both"/>
      </w:pPr>
      <w:r>
        <w:rPr>
          <w:sz w:val="21"/>
          <w:szCs w:val="21"/>
        </w:rPr>
        <w:t>All G.O.D.S AI systems must produce explainable, auditable outputs accessible to authorised oversight bodies. Black-box authority is incompatible with this doctrine. Every executive decision is recorded, disclosed to the Constitutional Oversight Board, and archived immutably. UDOC's audit trail architecture enforces this at the technical level for every client deployment. Accountability is not symbolic at G.O.D.S — it is cryptographically enforced.</w:t>
      </w:r>
    </w:p>
    <w:p w14:paraId="404D8599" w14:textId="77777777" w:rsidR="00D64665" w:rsidRDefault="00000000">
      <w:pPr>
        <w:spacing w:before="160" w:after="40"/>
      </w:pPr>
      <w:r>
        <w:rPr>
          <w:b/>
          <w:bCs/>
          <w:color w:val="C9A84C"/>
        </w:rPr>
        <w:t xml:space="preserve">Pillar VII — </w:t>
      </w:r>
      <w:r>
        <w:rPr>
          <w:b/>
          <w:bCs/>
          <w:color w:val="1A2340"/>
        </w:rPr>
        <w:t>Anti-Capture</w:t>
      </w:r>
    </w:p>
    <w:p w14:paraId="790B0CF4" w14:textId="77777777" w:rsidR="00D64665" w:rsidRDefault="00000000">
      <w:pPr>
        <w:spacing w:after="80"/>
        <w:jc w:val="both"/>
      </w:pPr>
      <w:r>
        <w:rPr>
          <w:sz w:val="21"/>
          <w:szCs w:val="21"/>
        </w:rPr>
        <w:t>No single investor, government, or entity may acquire controlling influence over G.O.D.S system architecture, governance structure, or operational mandate. This pillar protects the constitutional integrity of the system against the concentration of private interest over public mandate. Anti-capture provisions are written into M.A.D.I.B.A. capital structure, into the Constitutional Oversight Board charter, and into the SPV governance agreements with all government partners.</w:t>
      </w:r>
    </w:p>
    <w:p w14:paraId="37FCECB2" w14:textId="77777777" w:rsidR="00D64665" w:rsidRDefault="00000000">
      <w:pPr>
        <w:spacing w:before="160" w:after="40"/>
      </w:pPr>
      <w:r>
        <w:rPr>
          <w:b/>
          <w:bCs/>
          <w:color w:val="C9A84C"/>
        </w:rPr>
        <w:t xml:space="preserve">Pillar VIII — </w:t>
      </w:r>
      <w:r>
        <w:rPr>
          <w:b/>
          <w:bCs/>
          <w:color w:val="1A2340"/>
        </w:rPr>
        <w:t>Human Primacy in AI</w:t>
      </w:r>
    </w:p>
    <w:p w14:paraId="7D112C79" w14:textId="77777777" w:rsidR="00D64665" w:rsidRDefault="00000000">
      <w:pPr>
        <w:spacing w:after="80"/>
        <w:jc w:val="both"/>
      </w:pPr>
      <w:r>
        <w:rPr>
          <w:sz w:val="21"/>
          <w:szCs w:val="21"/>
        </w:rPr>
        <w:t>This doctrine directly operationalises the principle that intelligence must remain subordinate to human wellbeing, human judgement, and human authority in all consequential matters. As expanded in Parts Three and Four of this document, no G.O.D.S AI system operates without human command authority, human override capacity, human audit rights, and human accountability assignment. This pillar is not aspirational. It is the structural requirement against which every G.O.D.S AI deployment is certified.</w:t>
      </w:r>
    </w:p>
    <w:p w14:paraId="16E4068F" w14:textId="77777777" w:rsidR="00D64665" w:rsidRDefault="00000000">
      <w:pPr>
        <w:spacing w:before="160" w:after="40"/>
      </w:pPr>
      <w:r>
        <w:rPr>
          <w:b/>
          <w:bCs/>
          <w:color w:val="C9A84C"/>
        </w:rPr>
        <w:t xml:space="preserve">Pillar IX — </w:t>
      </w:r>
      <w:r>
        <w:rPr>
          <w:b/>
          <w:bCs/>
          <w:color w:val="1A2340"/>
        </w:rPr>
        <w:t>Equity of Access</w:t>
      </w:r>
    </w:p>
    <w:p w14:paraId="44DC654E" w14:textId="77777777" w:rsidR="00D64665" w:rsidRDefault="00000000">
      <w:pPr>
        <w:spacing w:after="80"/>
        <w:jc w:val="both"/>
      </w:pPr>
      <w:r>
        <w:rPr>
          <w:sz w:val="21"/>
          <w:szCs w:val="21"/>
        </w:rPr>
        <w:t>System benefits must be designed to reach the most marginalised populations first. S.E.T.H.S. is designed specifically for structurally excluded communities — those facing barriers to re-entry, formal employment, and AI-era economic participation. T.S. infrastructure is deployed where infrastructure deficits are most acute. UDOC governance architecture is made available to governments and communities that would otherwise have no access to constitutional-grade AI governance. Equity is not a downstream adjustment. It is a primary design requirement.</w:t>
      </w:r>
    </w:p>
    <w:p w14:paraId="56273481" w14:textId="77777777" w:rsidR="00D64665" w:rsidRDefault="00000000">
      <w:pPr>
        <w:spacing w:before="160" w:after="40"/>
      </w:pPr>
      <w:r>
        <w:rPr>
          <w:b/>
          <w:bCs/>
          <w:color w:val="C9A84C"/>
        </w:rPr>
        <w:t xml:space="preserve">Pillar X — </w:t>
      </w:r>
      <w:r>
        <w:rPr>
          <w:b/>
          <w:bCs/>
          <w:color w:val="1A2340"/>
        </w:rPr>
        <w:t>Intergenerational Mandate</w:t>
      </w:r>
    </w:p>
    <w:p w14:paraId="39162A88" w14:textId="77777777" w:rsidR="00D64665" w:rsidRDefault="00D64665">
      <w:pPr>
        <w:spacing w:after="80"/>
        <w:jc w:val="both"/>
      </w:pPr>
    </w:p>
    <w:p w14:paraId="226A6BF0" w14:textId="77777777" w:rsidR="00D64665" w:rsidRDefault="00000000">
      <w:pPr>
        <w:spacing w:before="80" w:after="120"/>
        <w:jc w:val="both"/>
      </w:pPr>
      <w:r>
        <w:t>All G.O.D.S system design must consider consequences across a minimum 50-year horizon. The consequences of AGI and any approach toward singularity must be evaluated across generations, not merely according to short-term advantage or present opportunity. This pillar governs T.S. environmental standards, UDOC data architecture longevity requirements, and M.A.D.I.B.A. investment horizon criteria. G.O.D.S is not optimising for the next quarter. It is building for the next half-century.</w:t>
      </w:r>
    </w:p>
    <w:p w14:paraId="67BBA96E" w14:textId="77777777" w:rsidR="00D64665" w:rsidRDefault="00000000">
      <w:pPr>
        <w:spacing w:before="160" w:after="40"/>
      </w:pPr>
      <w:r>
        <w:rPr>
          <w:b/>
          <w:bCs/>
          <w:color w:val="C9A84C"/>
        </w:rPr>
        <w:t xml:space="preserve">Pillar XI — </w:t>
      </w:r>
      <w:r>
        <w:rPr>
          <w:b/>
          <w:bCs/>
          <w:color w:val="1A2340"/>
        </w:rPr>
        <w:t>Anti-Corruption</w:t>
      </w:r>
    </w:p>
    <w:p w14:paraId="255FD999" w14:textId="77777777" w:rsidR="00D64665" w:rsidRDefault="00D64665">
      <w:pPr>
        <w:spacing w:after="80"/>
        <w:jc w:val="both"/>
      </w:pPr>
    </w:p>
    <w:p w14:paraId="692B86FD" w14:textId="77777777" w:rsidR="00D64665" w:rsidRDefault="00000000">
      <w:pPr>
        <w:spacing w:before="80" w:after="120"/>
        <w:jc w:val="both"/>
      </w:pPr>
      <w:r>
        <w:t>G.O.D.S rejects hidden concentration of political, economic, or informational power beyond legitimate constitutional scrutiny. All material decisions, capital flows, governance actions, and institutional partnerships are subject to the COB's oversight authority. No AI deployment may serve as a hidden instrument for private capture, manipulation, domination, or unaccountable concentration of power. This pillar applies to G.O.D.S itself as much as to its partners and clients.</w:t>
      </w:r>
    </w:p>
    <w:p w14:paraId="45E691E5" w14:textId="77777777" w:rsidR="00D64665" w:rsidRDefault="00000000">
      <w:pPr>
        <w:spacing w:before="160" w:after="40"/>
      </w:pPr>
      <w:r>
        <w:rPr>
          <w:b/>
          <w:bCs/>
          <w:color w:val="C9A84C"/>
        </w:rPr>
        <w:t xml:space="preserve">Pillar XII — </w:t>
      </w:r>
      <w:r>
        <w:rPr>
          <w:b/>
          <w:bCs/>
          <w:color w:val="1A2340"/>
        </w:rPr>
        <w:t>Evidence-Driven Evolution</w:t>
      </w:r>
    </w:p>
    <w:p w14:paraId="3977CCF1" w14:textId="77777777" w:rsidR="00D64665" w:rsidRDefault="00D64665">
      <w:pPr>
        <w:spacing w:after="80"/>
        <w:jc w:val="both"/>
      </w:pPr>
    </w:p>
    <w:p w14:paraId="43FE0FB8" w14:textId="77777777" w:rsidR="00D64665" w:rsidRDefault="00000000">
      <w:pPr>
        <w:spacing w:before="80" w:after="120"/>
        <w:jc w:val="both"/>
      </w:pPr>
      <w:r>
        <w:t>The governance of intelligence must adapt according to measurable outcomes, demonstrated effects, and disciplined review rather than ideological fashion or speculative hype. G.O.D.S evolves on evidence, not on trend cycles. The S.E.T.H.S. pilot is structured to generate measurable employment outcomes, participant transformation metrics, and institutional credibility data before Phase 2 activation. Every subsequent stage requires demonstrated performance from the previous one. The compounding loop is not theoretical. It is evidence-based by constitutional requirement.</w:t>
      </w:r>
    </w:p>
    <w:p w14:paraId="04ADDB57" w14:textId="77777777" w:rsidR="00D64665" w:rsidRDefault="00000000">
      <w:r>
        <w:br w:type="page"/>
      </w:r>
    </w:p>
    <w:p w14:paraId="1CC455C0" w14:textId="77777777" w:rsidR="00D64665" w:rsidRDefault="00000000">
      <w:pPr>
        <w:spacing w:after="80"/>
        <w:jc w:val="center"/>
      </w:pPr>
      <w:r>
        <w:rPr>
          <w:b/>
          <w:bCs/>
          <w:caps/>
          <w:color w:val="C9A84C"/>
        </w:rPr>
        <w:lastRenderedPageBreak/>
        <w:t>PART SIX</w:t>
      </w:r>
    </w:p>
    <w:p w14:paraId="331A629E" w14:textId="77777777" w:rsidR="00D64665" w:rsidRDefault="00000000">
      <w:pPr>
        <w:spacing w:after="200"/>
        <w:jc w:val="center"/>
      </w:pPr>
      <w:r>
        <w:rPr>
          <w:b/>
          <w:bCs/>
          <w:color w:val="1A2340"/>
          <w:sz w:val="34"/>
          <w:szCs w:val="34"/>
        </w:rPr>
        <w:t>EXECUTION SEQUENCE — STARTING SMALL, BUILDING RIGHT</w:t>
      </w:r>
    </w:p>
    <w:p w14:paraId="16462643" w14:textId="77777777" w:rsidR="00D64665" w:rsidRDefault="00D64665">
      <w:pPr>
        <w:pBdr>
          <w:bottom w:val="single" w:sz="8" w:space="4" w:color="C9A84C"/>
        </w:pBdr>
        <w:spacing w:before="120" w:after="120"/>
      </w:pPr>
    </w:p>
    <w:p w14:paraId="1C368A2B" w14:textId="77777777" w:rsidR="00D64665" w:rsidRDefault="00D6466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64665" w14:paraId="59138B71"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20" w:type="dxa"/>
              <w:left w:w="240" w:type="dxa"/>
              <w:bottom w:w="120" w:type="dxa"/>
              <w:right w:w="240" w:type="dxa"/>
            </w:tcMar>
          </w:tcPr>
          <w:p w14:paraId="735F6571" w14:textId="77777777" w:rsidR="00D64665" w:rsidRDefault="00000000">
            <w:pPr>
              <w:spacing w:before="60" w:after="60"/>
              <w:jc w:val="both"/>
            </w:pPr>
            <w:r>
              <w:rPr>
                <w:i/>
                <w:iCs/>
                <w:color w:val="1A2340"/>
                <w:sz w:val="21"/>
                <w:szCs w:val="21"/>
              </w:rPr>
              <w:t>Critical Note for Institutional Readers: G.O.D.S begins as a focused workforce reintegration</w:t>
            </w:r>
          </w:p>
          <w:p w14:paraId="2DC38761" w14:textId="77777777" w:rsidR="00D64665" w:rsidRDefault="00000000">
            <w:pPr>
              <w:spacing w:before="60" w:after="60"/>
              <w:jc w:val="both"/>
            </w:pPr>
            <w:r>
              <w:rPr>
                <w:i/>
                <w:iCs/>
                <w:color w:val="1A2340"/>
                <w:sz w:val="21"/>
                <w:szCs w:val="21"/>
              </w:rPr>
              <w:t>and infrastructure development company in South Africa. The larger architecture is built incrementally</w:t>
            </w:r>
          </w:p>
          <w:p w14:paraId="412D5A4C" w14:textId="77777777" w:rsidR="00D64665" w:rsidRDefault="00000000">
            <w:pPr>
              <w:spacing w:before="60" w:after="60"/>
              <w:jc w:val="both"/>
            </w:pPr>
            <w:r>
              <w:rPr>
                <w:i/>
                <w:iCs/>
                <w:color w:val="1A2340"/>
                <w:sz w:val="21"/>
                <w:szCs w:val="21"/>
              </w:rPr>
              <w:t>on operational proof. The sequence below is not aspirational — it is the implementation plan.</w:t>
            </w:r>
          </w:p>
          <w:p w14:paraId="03EDE915" w14:textId="77777777" w:rsidR="00D64665" w:rsidRDefault="00000000">
            <w:pPr>
              <w:spacing w:before="60" w:after="60"/>
              <w:jc w:val="both"/>
            </w:pPr>
            <w:r>
              <w:rPr>
                <w:i/>
                <w:iCs/>
                <w:color w:val="1A2340"/>
                <w:sz w:val="21"/>
                <w:szCs w:val="21"/>
              </w:rPr>
              <w:t>Proof before scale. Governance before deployment. Human capital before infrastructure. Infrastructure before governance data. Governance data before capital.</w:t>
            </w:r>
          </w:p>
        </w:tc>
      </w:tr>
    </w:tbl>
    <w:p w14:paraId="5DD94C75" w14:textId="77777777" w:rsidR="00D64665" w:rsidRDefault="00D64665">
      <w:pPr>
        <w:spacing w:before="120"/>
      </w:pPr>
    </w:p>
    <w:p w14:paraId="74571F9C" w14:textId="77777777" w:rsidR="00D64665" w:rsidRDefault="00D64665">
      <w:pPr>
        <w:spacing w:before="240"/>
      </w:pPr>
    </w:p>
    <w:p w14:paraId="4D648E38" w14:textId="77777777" w:rsidR="00D64665" w:rsidRDefault="00000000">
      <w:pPr>
        <w:spacing w:before="320" w:after="60"/>
      </w:pPr>
      <w:r>
        <w:rPr>
          <w:b/>
          <w:bCs/>
          <w:caps/>
          <w:color w:val="C9A84C"/>
          <w:sz w:val="20"/>
          <w:szCs w:val="20"/>
        </w:rPr>
        <w:t>ARTICLE XII</w:t>
      </w:r>
    </w:p>
    <w:p w14:paraId="25B0DF93" w14:textId="77777777" w:rsidR="00D64665" w:rsidRDefault="00000000">
      <w:pPr>
        <w:spacing w:after="120"/>
      </w:pPr>
      <w:r>
        <w:rPr>
          <w:b/>
          <w:bCs/>
          <w:color w:val="1A2340"/>
          <w:sz w:val="28"/>
          <w:szCs w:val="28"/>
        </w:rPr>
        <w:t>Phase Architecture — Four Stages, One Compounding System</w:t>
      </w:r>
    </w:p>
    <w:p w14:paraId="0D7DCD18" w14:textId="77777777" w:rsidR="00D64665" w:rsidRDefault="00D64665">
      <w:pPr>
        <w:pBdr>
          <w:bottom w:val="single" w:sz="8" w:space="4" w:color="C9A84C"/>
        </w:pBdr>
        <w:spacing w:before="120" w:after="120"/>
      </w:pPr>
    </w:p>
    <w:p w14:paraId="2E31B829" w14:textId="77777777" w:rsidR="00D64665" w:rsidRDefault="00000000">
      <w:pPr>
        <w:pStyle w:val="Heading3"/>
      </w:pPr>
      <w:r>
        <w:t>Phase 1: Months 1–18 — S.E.T.H.S. Pilot (Gauteng, South Africa)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80"/>
        <w:gridCol w:w="6480"/>
      </w:tblGrid>
      <w:tr w:rsidR="00D64665" w14:paraId="418CA24C"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4472B757" w14:textId="77777777" w:rsidR="00D64665" w:rsidRDefault="00000000">
            <w:pPr>
              <w:spacing w:before="40" w:after="40"/>
            </w:pPr>
            <w:r>
              <w:rPr>
                <w:b/>
                <w:bCs/>
                <w:color w:val="FFFFFF"/>
                <w:sz w:val="20"/>
                <w:szCs w:val="20"/>
              </w:rPr>
              <w:t>Element</w:t>
            </w:r>
          </w:p>
        </w:tc>
        <w:tc>
          <w:tcPr>
            <w:tcW w:w="648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7FF05227" w14:textId="77777777" w:rsidR="00D64665" w:rsidRDefault="00000000">
            <w:pPr>
              <w:spacing w:before="40" w:after="40"/>
            </w:pPr>
            <w:r>
              <w:rPr>
                <w:b/>
                <w:bCs/>
                <w:color w:val="FFFFFF"/>
                <w:sz w:val="20"/>
                <w:szCs w:val="20"/>
              </w:rPr>
              <w:t>Detail</w:t>
            </w:r>
          </w:p>
        </w:tc>
      </w:tr>
      <w:tr w:rsidR="00D64665" w14:paraId="1E542309"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4B3B0876" w14:textId="77777777" w:rsidR="00D64665" w:rsidRDefault="00000000">
            <w:pPr>
              <w:spacing w:before="40" w:after="40"/>
            </w:pPr>
            <w:r>
              <w:rPr>
                <w:b/>
                <w:bCs/>
                <w:color w:val="1A2340"/>
                <w:sz w:val="20"/>
                <w:szCs w:val="20"/>
              </w:rPr>
              <w:t>Cohort Size</w:t>
            </w:r>
          </w:p>
        </w:tc>
        <w:tc>
          <w:tcPr>
            <w:tcW w:w="64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32C08251" w14:textId="77777777" w:rsidR="00D64665" w:rsidRDefault="00000000">
            <w:pPr>
              <w:spacing w:before="40" w:after="40"/>
            </w:pPr>
            <w:r>
              <w:rPr>
                <w:sz w:val="20"/>
                <w:szCs w:val="20"/>
              </w:rPr>
              <w:t>50 participants, Gauteng province — selected from structurally excluded populations</w:t>
            </w:r>
          </w:p>
        </w:tc>
      </w:tr>
      <w:tr w:rsidR="00D64665" w14:paraId="7B8ED92E"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1CD0E04C" w14:textId="77777777" w:rsidR="00D64665" w:rsidRDefault="00000000">
            <w:pPr>
              <w:spacing w:before="40" w:after="40"/>
            </w:pPr>
            <w:r>
              <w:rPr>
                <w:b/>
                <w:bCs/>
                <w:color w:val="1A2340"/>
                <w:sz w:val="20"/>
                <w:szCs w:val="20"/>
              </w:rPr>
              <w:t>Programme</w:t>
            </w:r>
          </w:p>
        </w:tc>
        <w:tc>
          <w:tcPr>
            <w:tcW w:w="64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143976CA" w14:textId="77777777" w:rsidR="00D64665" w:rsidRDefault="00000000">
            <w:pPr>
              <w:spacing w:before="40" w:after="40"/>
            </w:pPr>
            <w:r>
              <w:rPr>
                <w:sz w:val="20"/>
                <w:szCs w:val="20"/>
              </w:rPr>
              <w:t>Full S.E.T.H.S. programme deployment: intake, psychosocial assessment, skills training, AI-era placement, mentorship, follow-up</w:t>
            </w:r>
          </w:p>
        </w:tc>
      </w:tr>
      <w:tr w:rsidR="00D64665" w14:paraId="2567E40E"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322EA396" w14:textId="77777777" w:rsidR="00D64665" w:rsidRDefault="00000000">
            <w:pPr>
              <w:spacing w:before="40" w:after="40"/>
            </w:pPr>
            <w:r>
              <w:rPr>
                <w:b/>
                <w:bCs/>
                <w:color w:val="1A2340"/>
                <w:sz w:val="20"/>
                <w:szCs w:val="20"/>
              </w:rPr>
              <w:t>Governance</w:t>
            </w:r>
          </w:p>
        </w:tc>
        <w:tc>
          <w:tcPr>
            <w:tcW w:w="64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42467E4B" w14:textId="77777777" w:rsidR="00D64665" w:rsidRDefault="00000000">
            <w:pPr>
              <w:spacing w:before="40" w:after="40"/>
            </w:pPr>
            <w:r>
              <w:rPr>
                <w:sz w:val="20"/>
                <w:szCs w:val="20"/>
              </w:rPr>
              <w:t>Establish Constitutional Oversight Board with independent civil society, academic, and legal representation</w:t>
            </w:r>
          </w:p>
        </w:tc>
      </w:tr>
      <w:tr w:rsidR="00D64665" w14:paraId="29C8DFE4"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1DA4BAA4" w14:textId="77777777" w:rsidR="00D64665" w:rsidRDefault="00000000">
            <w:pPr>
              <w:spacing w:before="40" w:after="40"/>
            </w:pPr>
            <w:r>
              <w:rPr>
                <w:b/>
                <w:bCs/>
                <w:color w:val="1A2340"/>
                <w:sz w:val="20"/>
                <w:szCs w:val="20"/>
              </w:rPr>
              <w:t>Partnerships</w:t>
            </w:r>
          </w:p>
        </w:tc>
        <w:tc>
          <w:tcPr>
            <w:tcW w:w="64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5398D8FA" w14:textId="77777777" w:rsidR="00D64665" w:rsidRDefault="00000000">
            <w:pPr>
              <w:spacing w:before="40" w:after="40"/>
            </w:pPr>
            <w:r>
              <w:rPr>
                <w:sz w:val="20"/>
                <w:szCs w:val="20"/>
              </w:rPr>
              <w:t>Secure government MOU and first employer partnerships</w:t>
            </w:r>
          </w:p>
        </w:tc>
      </w:tr>
      <w:tr w:rsidR="00D64665" w14:paraId="51914DC2"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1A41E4FA" w14:textId="77777777" w:rsidR="00D64665" w:rsidRDefault="00000000">
            <w:pPr>
              <w:spacing w:before="40" w:after="40"/>
            </w:pPr>
            <w:r>
              <w:rPr>
                <w:b/>
                <w:bCs/>
                <w:color w:val="1A2340"/>
                <w:sz w:val="20"/>
                <w:szCs w:val="20"/>
              </w:rPr>
              <w:t>Credibility Data</w:t>
            </w:r>
          </w:p>
        </w:tc>
        <w:tc>
          <w:tcPr>
            <w:tcW w:w="64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6CFA18AB" w14:textId="77777777" w:rsidR="00D64665" w:rsidRDefault="00000000">
            <w:pPr>
              <w:spacing w:before="40" w:after="40"/>
            </w:pPr>
            <w:r>
              <w:rPr>
                <w:sz w:val="20"/>
                <w:szCs w:val="20"/>
              </w:rPr>
              <w:t>Employment outcomes, participant transformation metrics, institutional trust indicators, cost-per-outcome metrics</w:t>
            </w:r>
          </w:p>
        </w:tc>
      </w:tr>
      <w:tr w:rsidR="00D64665" w14:paraId="36F2746A"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4E60EC35" w14:textId="77777777" w:rsidR="00D64665" w:rsidRDefault="00000000">
            <w:pPr>
              <w:spacing w:before="40" w:after="40"/>
            </w:pPr>
            <w:r>
              <w:rPr>
                <w:b/>
                <w:bCs/>
                <w:color w:val="1A2340"/>
                <w:sz w:val="20"/>
                <w:szCs w:val="20"/>
              </w:rPr>
              <w:t>Constitutional Requirement</w:t>
            </w:r>
          </w:p>
        </w:tc>
        <w:tc>
          <w:tcPr>
            <w:tcW w:w="64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77529A32" w14:textId="77777777" w:rsidR="00D64665" w:rsidRDefault="00000000">
            <w:pPr>
              <w:spacing w:before="40" w:after="40"/>
            </w:pPr>
            <w:r>
              <w:rPr>
                <w:sz w:val="20"/>
                <w:szCs w:val="20"/>
              </w:rPr>
              <w:t>COB operational before first participant intake. Governance before deployment — no exceptions.</w:t>
            </w:r>
          </w:p>
        </w:tc>
      </w:tr>
      <w:tr w:rsidR="00D64665" w14:paraId="768C3246"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0E68D0EA" w14:textId="77777777" w:rsidR="00D64665" w:rsidRDefault="00000000">
            <w:pPr>
              <w:spacing w:before="40" w:after="40"/>
            </w:pPr>
            <w:r>
              <w:rPr>
                <w:b/>
                <w:bCs/>
                <w:color w:val="1A2340"/>
                <w:sz w:val="20"/>
                <w:szCs w:val="20"/>
              </w:rPr>
              <w:t>Funding Requirement</w:t>
            </w:r>
          </w:p>
        </w:tc>
        <w:tc>
          <w:tcPr>
            <w:tcW w:w="64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662362A5" w14:textId="77777777" w:rsidR="00D64665" w:rsidRDefault="00000000">
            <w:pPr>
              <w:spacing w:before="40" w:after="40"/>
            </w:pPr>
            <w:r>
              <w:rPr>
                <w:sz w:val="20"/>
                <w:szCs w:val="20"/>
              </w:rPr>
              <w:t>R12–18M: seed/grant/DFI combination — National Treasury SEF, DBSA Grant, international foundations</w:t>
            </w:r>
          </w:p>
        </w:tc>
      </w:tr>
    </w:tbl>
    <w:p w14:paraId="7B719B91" w14:textId="77777777" w:rsidR="00D64665" w:rsidRDefault="00D64665">
      <w:pPr>
        <w:spacing w:before="120"/>
      </w:pPr>
    </w:p>
    <w:p w14:paraId="5069F87E" w14:textId="77777777" w:rsidR="00D64665" w:rsidRDefault="00000000">
      <w:pPr>
        <w:pStyle w:val="Heading3"/>
      </w:pPr>
      <w:r>
        <w:t>Phase 2: Months 18–36 — T.S. Infrastructure Activation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80"/>
        <w:gridCol w:w="6480"/>
      </w:tblGrid>
      <w:tr w:rsidR="00D64665" w14:paraId="6187EFD8"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0C6EEC7E" w14:textId="77777777" w:rsidR="00D64665" w:rsidRDefault="00000000">
            <w:pPr>
              <w:spacing w:before="40" w:after="40"/>
            </w:pPr>
            <w:r>
              <w:rPr>
                <w:b/>
                <w:bCs/>
                <w:color w:val="FFFFFF"/>
                <w:sz w:val="20"/>
                <w:szCs w:val="20"/>
              </w:rPr>
              <w:lastRenderedPageBreak/>
              <w:t>Element</w:t>
            </w:r>
          </w:p>
        </w:tc>
        <w:tc>
          <w:tcPr>
            <w:tcW w:w="648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167354C6" w14:textId="77777777" w:rsidR="00D64665" w:rsidRDefault="00000000">
            <w:pPr>
              <w:spacing w:before="40" w:after="40"/>
            </w:pPr>
            <w:r>
              <w:rPr>
                <w:b/>
                <w:bCs/>
                <w:color w:val="FFFFFF"/>
                <w:sz w:val="20"/>
                <w:szCs w:val="20"/>
              </w:rPr>
              <w:t>Detail</w:t>
            </w:r>
          </w:p>
        </w:tc>
      </w:tr>
      <w:tr w:rsidR="00D64665" w14:paraId="59B1EE4A"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370908FC" w14:textId="77777777" w:rsidR="00D64665" w:rsidRDefault="00000000">
            <w:pPr>
              <w:spacing w:before="40" w:after="40"/>
            </w:pPr>
            <w:r>
              <w:rPr>
                <w:b/>
                <w:bCs/>
                <w:color w:val="1A2340"/>
                <w:sz w:val="20"/>
                <w:szCs w:val="20"/>
              </w:rPr>
              <w:t>First Projects</w:t>
            </w:r>
          </w:p>
        </w:tc>
        <w:tc>
          <w:tcPr>
            <w:tcW w:w="64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70AA8B61" w14:textId="77777777" w:rsidR="00D64665" w:rsidRDefault="00000000">
            <w:pPr>
              <w:spacing w:before="40" w:after="40"/>
            </w:pPr>
            <w:r>
              <w:rPr>
                <w:sz w:val="20"/>
                <w:szCs w:val="20"/>
              </w:rPr>
              <w:t>Solar energy installation, vertical farming pilot, water infrastructure — using S.E.T.H.S.-trained workforce from Phase 1</w:t>
            </w:r>
          </w:p>
        </w:tc>
      </w:tr>
      <w:tr w:rsidR="00D64665" w14:paraId="4BE62AD3"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1A0F7603" w14:textId="77777777" w:rsidR="00D64665" w:rsidRDefault="00000000">
            <w:pPr>
              <w:spacing w:before="40" w:after="40"/>
            </w:pPr>
            <w:r>
              <w:rPr>
                <w:b/>
                <w:bCs/>
                <w:color w:val="1A2340"/>
                <w:sz w:val="20"/>
                <w:szCs w:val="20"/>
              </w:rPr>
              <w:t>Workforce Integration</w:t>
            </w:r>
          </w:p>
        </w:tc>
        <w:tc>
          <w:tcPr>
            <w:tcW w:w="64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5E2EFE7F" w14:textId="77777777" w:rsidR="00D64665" w:rsidRDefault="00000000">
            <w:pPr>
              <w:spacing w:before="40" w:after="40"/>
            </w:pPr>
            <w:r>
              <w:rPr>
                <w:sz w:val="20"/>
                <w:szCs w:val="20"/>
              </w:rPr>
              <w:t>Phase 1 graduates employed as trained labour pool — the compounding loop activates</w:t>
            </w:r>
          </w:p>
        </w:tc>
      </w:tr>
      <w:tr w:rsidR="00D64665" w14:paraId="49493B30"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5805AE94" w14:textId="77777777" w:rsidR="00D64665" w:rsidRDefault="00000000">
            <w:pPr>
              <w:spacing w:before="40" w:after="40"/>
            </w:pPr>
            <w:r>
              <w:rPr>
                <w:b/>
                <w:bCs/>
                <w:color w:val="1A2340"/>
                <w:sz w:val="20"/>
                <w:szCs w:val="20"/>
              </w:rPr>
              <w:t>Constitutional Requirement</w:t>
            </w:r>
          </w:p>
        </w:tc>
        <w:tc>
          <w:tcPr>
            <w:tcW w:w="64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6D073A01" w14:textId="77777777" w:rsidR="00D64665" w:rsidRDefault="00000000">
            <w:pPr>
              <w:spacing w:before="40" w:after="40"/>
            </w:pPr>
            <w:r>
              <w:rPr>
                <w:sz w:val="20"/>
                <w:szCs w:val="20"/>
              </w:rPr>
              <w:t>All T.S. projects structured through government SPV co-ownership where public mandate exists</w:t>
            </w:r>
          </w:p>
        </w:tc>
      </w:tr>
      <w:tr w:rsidR="00D64665" w14:paraId="344B6950"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19707FF9" w14:textId="77777777" w:rsidR="00D64665" w:rsidRDefault="00000000">
            <w:pPr>
              <w:spacing w:before="40" w:after="40"/>
            </w:pPr>
            <w:r>
              <w:rPr>
                <w:b/>
                <w:bCs/>
                <w:color w:val="1A2340"/>
                <w:sz w:val="20"/>
                <w:szCs w:val="20"/>
              </w:rPr>
              <w:t>Environmental Mandate</w:t>
            </w:r>
          </w:p>
        </w:tc>
        <w:tc>
          <w:tcPr>
            <w:tcW w:w="64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0BEA3DA4" w14:textId="77777777" w:rsidR="00D64665" w:rsidRDefault="00000000">
            <w:pPr>
              <w:spacing w:before="40" w:after="40"/>
            </w:pPr>
            <w:r>
              <w:rPr>
                <w:sz w:val="20"/>
                <w:szCs w:val="20"/>
              </w:rPr>
              <w:t>All infrastructure must meet or exceed internationally recognised environmental standards (Pillar V)</w:t>
            </w:r>
          </w:p>
        </w:tc>
      </w:tr>
      <w:tr w:rsidR="00D64665" w14:paraId="25E729A0"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4C13E666" w14:textId="77777777" w:rsidR="00D64665" w:rsidRDefault="00000000">
            <w:pPr>
              <w:spacing w:before="40" w:after="40"/>
            </w:pPr>
            <w:r>
              <w:rPr>
                <w:b/>
                <w:bCs/>
                <w:color w:val="1A2340"/>
                <w:sz w:val="20"/>
                <w:szCs w:val="20"/>
              </w:rPr>
              <w:t>Funding Requirement</w:t>
            </w:r>
          </w:p>
        </w:tc>
        <w:tc>
          <w:tcPr>
            <w:tcW w:w="64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327AA3B5" w14:textId="77777777" w:rsidR="00D64665" w:rsidRDefault="00000000">
            <w:pPr>
              <w:spacing w:before="40" w:after="40"/>
            </w:pPr>
            <w:r>
              <w:rPr>
                <w:sz w:val="20"/>
                <w:szCs w:val="20"/>
              </w:rPr>
              <w:t>R45–80M: DFI project finance, blended finance, government procurement — DBSA Infrastructure Fund, IDC, IFC, USAID DCA</w:t>
            </w:r>
          </w:p>
        </w:tc>
      </w:tr>
    </w:tbl>
    <w:p w14:paraId="3034B4EB" w14:textId="77777777" w:rsidR="00D64665" w:rsidRDefault="00D64665">
      <w:pPr>
        <w:spacing w:before="120"/>
      </w:pPr>
    </w:p>
    <w:p w14:paraId="710D7462" w14:textId="77777777" w:rsidR="00D64665" w:rsidRDefault="00000000">
      <w:pPr>
        <w:pStyle w:val="Heading3"/>
      </w:pPr>
      <w:r>
        <w:t>Phase 3: Months 36–60 — UDOC Government Deployment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80"/>
        <w:gridCol w:w="6480"/>
      </w:tblGrid>
      <w:tr w:rsidR="00D64665" w14:paraId="0E40234C"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2C36CBB7" w14:textId="77777777" w:rsidR="00D64665" w:rsidRDefault="00000000">
            <w:pPr>
              <w:spacing w:before="40" w:after="40"/>
            </w:pPr>
            <w:r>
              <w:rPr>
                <w:b/>
                <w:bCs/>
                <w:color w:val="FFFFFF"/>
                <w:sz w:val="20"/>
                <w:szCs w:val="20"/>
              </w:rPr>
              <w:t>Element</w:t>
            </w:r>
          </w:p>
        </w:tc>
        <w:tc>
          <w:tcPr>
            <w:tcW w:w="648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4D31E58D" w14:textId="77777777" w:rsidR="00D64665" w:rsidRDefault="00000000">
            <w:pPr>
              <w:spacing w:before="40" w:after="40"/>
            </w:pPr>
            <w:r>
              <w:rPr>
                <w:b/>
                <w:bCs/>
                <w:color w:val="FFFFFF"/>
                <w:sz w:val="20"/>
                <w:szCs w:val="20"/>
              </w:rPr>
              <w:t>Detail</w:t>
            </w:r>
          </w:p>
        </w:tc>
      </w:tr>
      <w:tr w:rsidR="00D64665" w14:paraId="4F29F030"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4D96E29D" w14:textId="77777777" w:rsidR="00D64665" w:rsidRDefault="00000000">
            <w:pPr>
              <w:spacing w:before="40" w:after="40"/>
            </w:pPr>
            <w:r>
              <w:rPr>
                <w:b/>
                <w:bCs/>
                <w:color w:val="1A2340"/>
                <w:sz w:val="20"/>
                <w:szCs w:val="20"/>
              </w:rPr>
              <w:t>First Deployments</w:t>
            </w:r>
          </w:p>
        </w:tc>
        <w:tc>
          <w:tcPr>
            <w:tcW w:w="64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3080903B" w14:textId="77777777" w:rsidR="00D64665" w:rsidRDefault="00000000">
            <w:pPr>
              <w:spacing w:before="40" w:after="40"/>
            </w:pPr>
            <w:r>
              <w:rPr>
                <w:sz w:val="20"/>
                <w:szCs w:val="20"/>
              </w:rPr>
              <w:t>South African government pilot — AI registry, audit trail architecture, data sovereignty compliance module</w:t>
            </w:r>
          </w:p>
        </w:tc>
      </w:tr>
      <w:tr w:rsidR="00D64665" w14:paraId="17B883BD"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16F04997" w14:textId="77777777" w:rsidR="00D64665" w:rsidRDefault="00000000">
            <w:pPr>
              <w:spacing w:before="40" w:after="40"/>
            </w:pPr>
            <w:r>
              <w:rPr>
                <w:b/>
                <w:bCs/>
                <w:color w:val="1A2340"/>
                <w:sz w:val="20"/>
                <w:szCs w:val="20"/>
              </w:rPr>
              <w:t>Sovereign Architecture</w:t>
            </w:r>
          </w:p>
        </w:tc>
        <w:tc>
          <w:tcPr>
            <w:tcW w:w="64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1B43EBC4" w14:textId="77777777" w:rsidR="00D64665" w:rsidRDefault="00000000">
            <w:pPr>
              <w:spacing w:before="40" w:after="40"/>
            </w:pPr>
            <w:r>
              <w:rPr>
                <w:sz w:val="20"/>
                <w:szCs w:val="20"/>
              </w:rPr>
              <w:t>Zero foreign cloud dependency; full data localisation; quantum-ready encryption layer; tamper-evident audit trail</w:t>
            </w:r>
          </w:p>
        </w:tc>
      </w:tr>
      <w:tr w:rsidR="00D64665" w14:paraId="5AD8E4DD"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1CA2B2B8" w14:textId="77777777" w:rsidR="00D64665" w:rsidRDefault="00000000">
            <w:pPr>
              <w:spacing w:before="40" w:after="40"/>
            </w:pPr>
            <w:r>
              <w:rPr>
                <w:b/>
                <w:bCs/>
                <w:color w:val="1A2340"/>
                <w:sz w:val="20"/>
                <w:szCs w:val="20"/>
              </w:rPr>
              <w:t>Constitutional Requirement</w:t>
            </w:r>
          </w:p>
        </w:tc>
        <w:tc>
          <w:tcPr>
            <w:tcW w:w="64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28AEF425" w14:textId="77777777" w:rsidR="00D64665" w:rsidRDefault="00000000">
            <w:pPr>
              <w:spacing w:before="40" w:after="40"/>
            </w:pPr>
            <w:r>
              <w:rPr>
                <w:sz w:val="20"/>
                <w:szCs w:val="20"/>
              </w:rPr>
              <w:t>Every UDOC deployment requires signed constitutional compliance agreement with government partner. No deployment without governance framework.</w:t>
            </w:r>
          </w:p>
        </w:tc>
      </w:tr>
      <w:tr w:rsidR="00D64665" w14:paraId="6F226776"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4DD0DFAE" w14:textId="77777777" w:rsidR="00D64665" w:rsidRDefault="00000000">
            <w:pPr>
              <w:spacing w:before="40" w:after="40"/>
            </w:pPr>
            <w:r>
              <w:rPr>
                <w:b/>
                <w:bCs/>
                <w:color w:val="1A2340"/>
                <w:sz w:val="20"/>
                <w:szCs w:val="20"/>
              </w:rPr>
              <w:t>Expansion</w:t>
            </w:r>
          </w:p>
        </w:tc>
        <w:tc>
          <w:tcPr>
            <w:tcW w:w="64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6121F78B" w14:textId="77777777" w:rsidR="00D64665" w:rsidRDefault="00000000">
            <w:pPr>
              <w:spacing w:before="40" w:after="40"/>
            </w:pPr>
            <w:r>
              <w:rPr>
                <w:sz w:val="20"/>
                <w:szCs w:val="20"/>
              </w:rPr>
              <w:t>SADC member state outreach using South Africa proof of concept; African Union Digital Transformation Strategy alignment</w:t>
            </w:r>
          </w:p>
        </w:tc>
      </w:tr>
      <w:tr w:rsidR="00D64665" w14:paraId="6B958514"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15E7FD26" w14:textId="77777777" w:rsidR="00D64665" w:rsidRDefault="00000000">
            <w:pPr>
              <w:spacing w:before="40" w:after="40"/>
            </w:pPr>
            <w:r>
              <w:rPr>
                <w:b/>
                <w:bCs/>
                <w:color w:val="1A2340"/>
                <w:sz w:val="20"/>
                <w:szCs w:val="20"/>
              </w:rPr>
              <w:t>Funding Requirement</w:t>
            </w:r>
          </w:p>
        </w:tc>
        <w:tc>
          <w:tcPr>
            <w:tcW w:w="64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7FE76834" w14:textId="77777777" w:rsidR="00D64665" w:rsidRDefault="00000000">
            <w:pPr>
              <w:spacing w:before="40" w:after="40"/>
            </w:pPr>
            <w:r>
              <w:rPr>
                <w:sz w:val="20"/>
                <w:szCs w:val="20"/>
              </w:rPr>
              <w:t>R80–200M: Government SaaS contracts, sovereign fund investment, AU Digital Transformation fund, EU/UK FCDO/USAID bilateral partners</w:t>
            </w:r>
          </w:p>
        </w:tc>
      </w:tr>
    </w:tbl>
    <w:p w14:paraId="621F4993" w14:textId="77777777" w:rsidR="00D64665" w:rsidRDefault="00D64665">
      <w:pPr>
        <w:spacing w:before="120"/>
      </w:pPr>
    </w:p>
    <w:p w14:paraId="6556693D" w14:textId="77777777" w:rsidR="00D64665" w:rsidRDefault="00000000">
      <w:pPr>
        <w:pStyle w:val="Heading3"/>
      </w:pPr>
      <w:r>
        <w:t>Phase 4: Months 60+ — M.A.D.I.B.A. Capital Platform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80"/>
        <w:gridCol w:w="6480"/>
      </w:tblGrid>
      <w:tr w:rsidR="00D64665" w14:paraId="01C432ED"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3F102506" w14:textId="77777777" w:rsidR="00D64665" w:rsidRDefault="00000000">
            <w:pPr>
              <w:spacing w:before="40" w:after="40"/>
            </w:pPr>
            <w:r>
              <w:rPr>
                <w:b/>
                <w:bCs/>
                <w:color w:val="FFFFFF"/>
                <w:sz w:val="20"/>
                <w:szCs w:val="20"/>
              </w:rPr>
              <w:t>Element</w:t>
            </w:r>
          </w:p>
        </w:tc>
        <w:tc>
          <w:tcPr>
            <w:tcW w:w="648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6969252E" w14:textId="77777777" w:rsidR="00D64665" w:rsidRDefault="00000000">
            <w:pPr>
              <w:spacing w:before="40" w:after="40"/>
            </w:pPr>
            <w:r>
              <w:rPr>
                <w:b/>
                <w:bCs/>
                <w:color w:val="FFFFFF"/>
                <w:sz w:val="20"/>
                <w:szCs w:val="20"/>
              </w:rPr>
              <w:t>Detail</w:t>
            </w:r>
          </w:p>
        </w:tc>
      </w:tr>
      <w:tr w:rsidR="00D64665" w14:paraId="05C9817C"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5EE26013" w14:textId="77777777" w:rsidR="00D64665" w:rsidRDefault="00000000">
            <w:pPr>
              <w:spacing w:before="40" w:after="40"/>
            </w:pPr>
            <w:r>
              <w:rPr>
                <w:b/>
                <w:bCs/>
                <w:color w:val="1A2340"/>
                <w:sz w:val="20"/>
                <w:szCs w:val="20"/>
              </w:rPr>
              <w:t>Activation Requirement</w:t>
            </w:r>
          </w:p>
        </w:tc>
        <w:tc>
          <w:tcPr>
            <w:tcW w:w="64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2D8C98AA" w14:textId="77777777" w:rsidR="00D64665" w:rsidRDefault="00000000">
            <w:pPr>
              <w:spacing w:before="40" w:after="40"/>
            </w:pPr>
            <w:r>
              <w:rPr>
                <w:sz w:val="20"/>
                <w:szCs w:val="20"/>
              </w:rPr>
              <w:t>Phases 1–3 operationally proven with measurable outcomes data</w:t>
            </w:r>
          </w:p>
        </w:tc>
      </w:tr>
      <w:tr w:rsidR="00D64665" w14:paraId="66093237"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1E792FB7" w14:textId="77777777" w:rsidR="00D64665" w:rsidRDefault="00000000">
            <w:pPr>
              <w:spacing w:before="40" w:after="40"/>
            </w:pPr>
            <w:r>
              <w:rPr>
                <w:b/>
                <w:bCs/>
                <w:color w:val="1A2340"/>
                <w:sz w:val="20"/>
                <w:szCs w:val="20"/>
              </w:rPr>
              <w:t>Capital Architecture</w:t>
            </w:r>
          </w:p>
        </w:tc>
        <w:tc>
          <w:tcPr>
            <w:tcW w:w="64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2A2845C4" w14:textId="77777777" w:rsidR="00D64665" w:rsidRDefault="00000000">
            <w:pPr>
              <w:spacing w:before="40" w:after="40"/>
            </w:pPr>
            <w:r>
              <w:rPr>
                <w:sz w:val="20"/>
                <w:szCs w:val="20"/>
              </w:rPr>
              <w:t>SPV structures with sovereign co-ownership; DFI equity participation; strategic institutional investors</w:t>
            </w:r>
          </w:p>
        </w:tc>
      </w:tr>
      <w:tr w:rsidR="00D64665" w14:paraId="0879A557"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09D842CC" w14:textId="77777777" w:rsidR="00D64665" w:rsidRDefault="00000000">
            <w:pPr>
              <w:spacing w:before="40" w:after="40"/>
            </w:pPr>
            <w:r>
              <w:rPr>
                <w:b/>
                <w:bCs/>
                <w:color w:val="1A2340"/>
                <w:sz w:val="20"/>
                <w:szCs w:val="20"/>
              </w:rPr>
              <w:t>Anti-Capture Enforcement</w:t>
            </w:r>
          </w:p>
        </w:tc>
        <w:tc>
          <w:tcPr>
            <w:tcW w:w="64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48874548" w14:textId="77777777" w:rsidR="00D64665" w:rsidRDefault="00000000">
            <w:pPr>
              <w:spacing w:before="40" w:after="40"/>
            </w:pPr>
            <w:r>
              <w:rPr>
                <w:sz w:val="20"/>
                <w:szCs w:val="20"/>
              </w:rPr>
              <w:t>No single entity may acquire controlling influence — anti-capture provisions written into every capital structure</w:t>
            </w:r>
          </w:p>
        </w:tc>
      </w:tr>
      <w:tr w:rsidR="00D64665" w14:paraId="06D48235"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3DC8A757" w14:textId="77777777" w:rsidR="00D64665" w:rsidRDefault="00000000">
            <w:pPr>
              <w:spacing w:before="40" w:after="40"/>
            </w:pPr>
            <w:r>
              <w:rPr>
                <w:b/>
                <w:bCs/>
                <w:color w:val="1A2340"/>
                <w:sz w:val="20"/>
                <w:szCs w:val="20"/>
              </w:rPr>
              <w:lastRenderedPageBreak/>
              <w:t>Target Partners</w:t>
            </w:r>
          </w:p>
        </w:tc>
        <w:tc>
          <w:tcPr>
            <w:tcW w:w="64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55C878F0" w14:textId="77777777" w:rsidR="00D64665" w:rsidRDefault="00000000">
            <w:pPr>
              <w:spacing w:before="40" w:after="40"/>
            </w:pPr>
            <w:r>
              <w:rPr>
                <w:sz w:val="20"/>
                <w:szCs w:val="20"/>
              </w:rPr>
              <w:t>PIC, GEPF, AfDB, Afreximbank, SADC sovereign wealth funds, World Bank IFC, bilateral development partners</w:t>
            </w:r>
          </w:p>
        </w:tc>
      </w:tr>
      <w:tr w:rsidR="00D64665" w14:paraId="234F04DE"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2193D7C3" w14:textId="77777777" w:rsidR="00D64665" w:rsidRDefault="00000000">
            <w:pPr>
              <w:spacing w:before="40" w:after="40"/>
            </w:pPr>
            <w:r>
              <w:rPr>
                <w:b/>
                <w:bCs/>
                <w:color w:val="1A2340"/>
                <w:sz w:val="20"/>
                <w:szCs w:val="20"/>
              </w:rPr>
              <w:t>Funding Target</w:t>
            </w:r>
          </w:p>
        </w:tc>
        <w:tc>
          <w:tcPr>
            <w:tcW w:w="64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3FC929A2" w14:textId="77777777" w:rsidR="00D64665" w:rsidRDefault="00000000">
            <w:pPr>
              <w:spacing w:before="40" w:after="40"/>
            </w:pPr>
            <w:r>
              <w:rPr>
                <w:sz w:val="20"/>
                <w:szCs w:val="20"/>
              </w:rPr>
              <w:t>R200M+: sovereign wealth funds, DFI equity, strategic institutional investors</w:t>
            </w:r>
          </w:p>
        </w:tc>
      </w:tr>
    </w:tbl>
    <w:p w14:paraId="297A8A66" w14:textId="77777777" w:rsidR="00D64665" w:rsidRDefault="00000000">
      <w:r>
        <w:br w:type="page"/>
      </w:r>
    </w:p>
    <w:p w14:paraId="5D1C250C" w14:textId="77777777" w:rsidR="00D64665" w:rsidRDefault="00000000">
      <w:pPr>
        <w:spacing w:after="80"/>
        <w:jc w:val="center"/>
      </w:pPr>
      <w:r>
        <w:rPr>
          <w:b/>
          <w:bCs/>
          <w:caps/>
          <w:color w:val="C9A84C"/>
        </w:rPr>
        <w:lastRenderedPageBreak/>
        <w:t>PART SEVEN</w:t>
      </w:r>
    </w:p>
    <w:p w14:paraId="1BC62DD4" w14:textId="77777777" w:rsidR="00D64665" w:rsidRDefault="00000000">
      <w:pPr>
        <w:spacing w:after="200"/>
        <w:jc w:val="center"/>
      </w:pPr>
      <w:r>
        <w:rPr>
          <w:b/>
          <w:bCs/>
          <w:color w:val="1A2340"/>
          <w:sz w:val="34"/>
          <w:szCs w:val="34"/>
        </w:rPr>
        <w:t>SOUTH AFRICA AS PROOF OF CONCEPT AND COMPETITIVE POSITIONING</w:t>
      </w:r>
    </w:p>
    <w:p w14:paraId="1CD8EA25" w14:textId="77777777" w:rsidR="00D64665" w:rsidRDefault="00D64665">
      <w:pPr>
        <w:pBdr>
          <w:bottom w:val="single" w:sz="8" w:space="4" w:color="C9A84C"/>
        </w:pBdr>
        <w:spacing w:before="120" w:after="120"/>
      </w:pPr>
    </w:p>
    <w:p w14:paraId="489B55E6" w14:textId="77777777" w:rsidR="00D64665" w:rsidRDefault="00D64665">
      <w:pPr>
        <w:spacing w:before="80"/>
      </w:pPr>
    </w:p>
    <w:p w14:paraId="0A3B24D6" w14:textId="77777777" w:rsidR="00D64665" w:rsidRDefault="00D64665">
      <w:pPr>
        <w:spacing w:before="240"/>
      </w:pPr>
    </w:p>
    <w:p w14:paraId="1A00D5C6" w14:textId="77777777" w:rsidR="00D64665" w:rsidRDefault="00000000">
      <w:pPr>
        <w:spacing w:before="320" w:after="60"/>
      </w:pPr>
      <w:r>
        <w:rPr>
          <w:b/>
          <w:bCs/>
          <w:caps/>
          <w:color w:val="C9A84C"/>
          <w:sz w:val="20"/>
          <w:szCs w:val="20"/>
        </w:rPr>
        <w:t>ARTICLE XIII</w:t>
      </w:r>
    </w:p>
    <w:p w14:paraId="2D15D0F7" w14:textId="77777777" w:rsidR="00D64665" w:rsidRDefault="00000000">
      <w:pPr>
        <w:spacing w:after="120"/>
      </w:pPr>
      <w:r>
        <w:rPr>
          <w:b/>
          <w:bCs/>
          <w:color w:val="1A2340"/>
          <w:sz w:val="28"/>
          <w:szCs w:val="28"/>
        </w:rPr>
        <w:t>South Africa — The Strategic Choice, Not the Default</w:t>
      </w:r>
    </w:p>
    <w:p w14:paraId="38FE6ADF" w14:textId="77777777" w:rsidR="00D64665" w:rsidRDefault="00D64665">
      <w:pPr>
        <w:pBdr>
          <w:bottom w:val="single" w:sz="8" w:space="4" w:color="C9A84C"/>
        </w:pBdr>
        <w:spacing w:before="120" w:after="120"/>
      </w:pPr>
    </w:p>
    <w:p w14:paraId="1356D05F" w14:textId="77777777" w:rsidR="00D64665" w:rsidRDefault="00000000">
      <w:pPr>
        <w:spacing w:before="80" w:after="120"/>
        <w:jc w:val="both"/>
      </w:pPr>
      <w:r>
        <w:t>South Africa is not chosen as the starting location by default. It is the strategic choice. No country in the world provides a more comprehensive stress-test environment for the G.O.D.S system. If the compounding loop works in South Africa's conditions — the highest sustained unemployment among major economies, compounding infrastructure deficits, active institutional trust collapse, and emerging market capital constraints — it works anywhere.</w:t>
      </w:r>
    </w:p>
    <w:p w14:paraId="04847A72" w14:textId="77777777" w:rsidR="00D64665" w:rsidRDefault="00D6466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600"/>
        <w:gridCol w:w="3360"/>
      </w:tblGrid>
      <w:tr w:rsidR="00D64665" w14:paraId="6BA155F1"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695A2826" w14:textId="77777777" w:rsidR="00D64665" w:rsidRDefault="00000000">
            <w:pPr>
              <w:spacing w:before="40" w:after="40"/>
            </w:pPr>
            <w:r>
              <w:rPr>
                <w:b/>
                <w:bCs/>
                <w:color w:val="FFFFFF"/>
                <w:sz w:val="20"/>
                <w:szCs w:val="20"/>
              </w:rPr>
              <w:t>Condition</w:t>
            </w:r>
          </w:p>
        </w:tc>
        <w:tc>
          <w:tcPr>
            <w:tcW w:w="360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42C3379C" w14:textId="77777777" w:rsidR="00D64665" w:rsidRDefault="00000000">
            <w:pPr>
              <w:spacing w:before="40" w:after="40"/>
            </w:pPr>
            <w:r>
              <w:rPr>
                <w:b/>
                <w:bCs/>
                <w:color w:val="FFFFFF"/>
                <w:sz w:val="20"/>
                <w:szCs w:val="20"/>
              </w:rPr>
              <w:t>South Africa Profile</w:t>
            </w:r>
          </w:p>
        </w:tc>
        <w:tc>
          <w:tcPr>
            <w:tcW w:w="336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56393489" w14:textId="77777777" w:rsidR="00D64665" w:rsidRDefault="00000000">
            <w:pPr>
              <w:spacing w:before="40" w:after="40"/>
            </w:pPr>
            <w:r>
              <w:rPr>
                <w:b/>
                <w:bCs/>
                <w:color w:val="FFFFFF"/>
                <w:sz w:val="20"/>
                <w:szCs w:val="20"/>
              </w:rPr>
              <w:t>G.O.D.S Division Activated</w:t>
            </w:r>
          </w:p>
        </w:tc>
      </w:tr>
      <w:tr w:rsidR="00D64665" w14:paraId="28774D80"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276AE727" w14:textId="77777777" w:rsidR="00D64665" w:rsidRDefault="00000000">
            <w:pPr>
              <w:spacing w:before="40" w:after="40"/>
            </w:pPr>
            <w:r>
              <w:rPr>
                <w:b/>
                <w:bCs/>
                <w:color w:val="1A2340"/>
                <w:sz w:val="20"/>
                <w:szCs w:val="20"/>
              </w:rPr>
              <w:t>Unemployment</w:t>
            </w:r>
          </w:p>
        </w:tc>
        <w:tc>
          <w:tcPr>
            <w:tcW w:w="3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4B328C86" w14:textId="77777777" w:rsidR="00D64665" w:rsidRDefault="00000000">
            <w:pPr>
              <w:spacing w:before="40" w:after="40"/>
            </w:pPr>
            <w:r>
              <w:rPr>
                <w:sz w:val="20"/>
                <w:szCs w:val="20"/>
              </w:rPr>
              <w:t>Exceeds 33% — highest among major economies globally</w:t>
            </w:r>
          </w:p>
        </w:tc>
        <w:tc>
          <w:tcPr>
            <w:tcW w:w="336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6D45C3D9" w14:textId="77777777" w:rsidR="00D64665" w:rsidRDefault="00000000">
            <w:pPr>
              <w:spacing w:before="40" w:after="40"/>
            </w:pPr>
            <w:r>
              <w:rPr>
                <w:sz w:val="20"/>
                <w:szCs w:val="20"/>
              </w:rPr>
              <w:t>S.E.T.H.S.</w:t>
            </w:r>
          </w:p>
        </w:tc>
      </w:tr>
      <w:tr w:rsidR="00D64665" w14:paraId="0AD72BAB"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03E4F01C" w14:textId="77777777" w:rsidR="00D64665" w:rsidRDefault="00000000">
            <w:pPr>
              <w:spacing w:before="40" w:after="40"/>
            </w:pPr>
            <w:r>
              <w:rPr>
                <w:b/>
                <w:bCs/>
                <w:color w:val="1A2340"/>
                <w:sz w:val="20"/>
                <w:szCs w:val="20"/>
              </w:rPr>
              <w:t>Infrastructure Gaps</w:t>
            </w:r>
          </w:p>
        </w:tc>
        <w:tc>
          <w:tcPr>
            <w:tcW w:w="360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00DC1607" w14:textId="77777777" w:rsidR="00D64665" w:rsidRDefault="00000000">
            <w:pPr>
              <w:spacing w:before="40" w:after="40"/>
            </w:pPr>
            <w:r>
              <w:rPr>
                <w:sz w:val="20"/>
                <w:szCs w:val="20"/>
              </w:rPr>
              <w:t>Energy insecurity (load-shedding), water scarcity, housing deficit</w:t>
            </w:r>
          </w:p>
        </w:tc>
        <w:tc>
          <w:tcPr>
            <w:tcW w:w="336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1645B255" w14:textId="77777777" w:rsidR="00D64665" w:rsidRDefault="00000000">
            <w:pPr>
              <w:spacing w:before="40" w:after="40"/>
            </w:pPr>
            <w:r>
              <w:rPr>
                <w:sz w:val="20"/>
                <w:szCs w:val="20"/>
              </w:rPr>
              <w:t>T.S. (Transition Systems)</w:t>
            </w:r>
          </w:p>
        </w:tc>
      </w:tr>
      <w:tr w:rsidR="00D64665" w14:paraId="3BD14D4A"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7BB2F45B" w14:textId="77777777" w:rsidR="00D64665" w:rsidRDefault="00000000">
            <w:pPr>
              <w:spacing w:before="40" w:after="40"/>
            </w:pPr>
            <w:r>
              <w:rPr>
                <w:b/>
                <w:bCs/>
                <w:color w:val="1A2340"/>
                <w:sz w:val="20"/>
                <w:szCs w:val="20"/>
              </w:rPr>
              <w:t>Digital Infrastructure</w:t>
            </w:r>
          </w:p>
        </w:tc>
        <w:tc>
          <w:tcPr>
            <w:tcW w:w="3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1B553638" w14:textId="77777777" w:rsidR="00D64665" w:rsidRDefault="00000000">
            <w:pPr>
              <w:spacing w:before="40" w:after="40"/>
            </w:pPr>
            <w:r>
              <w:rPr>
                <w:sz w:val="20"/>
                <w:szCs w:val="20"/>
              </w:rPr>
              <w:t>61 data centres — highest in Africa — but no dedicated AI law</w:t>
            </w:r>
          </w:p>
        </w:tc>
        <w:tc>
          <w:tcPr>
            <w:tcW w:w="336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2F0DB479" w14:textId="77777777" w:rsidR="00D64665" w:rsidRDefault="00000000">
            <w:pPr>
              <w:spacing w:before="40" w:after="40"/>
            </w:pPr>
            <w:r>
              <w:rPr>
                <w:sz w:val="20"/>
                <w:szCs w:val="20"/>
              </w:rPr>
              <w:t>UDOC</w:t>
            </w:r>
          </w:p>
        </w:tc>
      </w:tr>
      <w:tr w:rsidR="00D64665" w14:paraId="4E1ECC2D"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678EE6B9" w14:textId="77777777" w:rsidR="00D64665" w:rsidRDefault="00000000">
            <w:pPr>
              <w:spacing w:before="40" w:after="40"/>
            </w:pPr>
            <w:r>
              <w:rPr>
                <w:b/>
                <w:bCs/>
                <w:color w:val="1A2340"/>
                <w:sz w:val="20"/>
                <w:szCs w:val="20"/>
              </w:rPr>
              <w:t>Governance Trust</w:t>
            </w:r>
          </w:p>
        </w:tc>
        <w:tc>
          <w:tcPr>
            <w:tcW w:w="360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7036350D" w14:textId="77777777" w:rsidR="00D64665" w:rsidRDefault="00000000">
            <w:pPr>
              <w:spacing w:before="40" w:after="40"/>
            </w:pPr>
            <w:r>
              <w:rPr>
                <w:sz w:val="20"/>
                <w:szCs w:val="20"/>
              </w:rPr>
              <w:t>Institutional trust at generational lows; AI systems without oversight</w:t>
            </w:r>
          </w:p>
        </w:tc>
        <w:tc>
          <w:tcPr>
            <w:tcW w:w="336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6A9E1880" w14:textId="77777777" w:rsidR="00D64665" w:rsidRDefault="00000000">
            <w:pPr>
              <w:spacing w:before="40" w:after="40"/>
            </w:pPr>
            <w:r>
              <w:rPr>
                <w:sz w:val="20"/>
                <w:szCs w:val="20"/>
              </w:rPr>
              <w:t>UDOC + COB Architecture</w:t>
            </w:r>
          </w:p>
        </w:tc>
      </w:tr>
      <w:tr w:rsidR="00D64665" w14:paraId="3C774307"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0E8BC6D9" w14:textId="77777777" w:rsidR="00D64665" w:rsidRDefault="00000000">
            <w:pPr>
              <w:spacing w:before="40" w:after="40"/>
            </w:pPr>
            <w:r>
              <w:rPr>
                <w:b/>
                <w:bCs/>
                <w:color w:val="1A2340"/>
                <w:sz w:val="20"/>
                <w:szCs w:val="20"/>
              </w:rPr>
              <w:t>Capital Access</w:t>
            </w:r>
          </w:p>
        </w:tc>
        <w:tc>
          <w:tcPr>
            <w:tcW w:w="3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235826E9" w14:textId="77777777" w:rsidR="00D64665" w:rsidRDefault="00000000">
            <w:pPr>
              <w:spacing w:before="40" w:after="40"/>
            </w:pPr>
            <w:r>
              <w:rPr>
                <w:sz w:val="20"/>
                <w:szCs w:val="20"/>
              </w:rPr>
              <w:t>DBSA, IDC, NEF presence; sophisticated financial sector</w:t>
            </w:r>
          </w:p>
        </w:tc>
        <w:tc>
          <w:tcPr>
            <w:tcW w:w="336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07D97557" w14:textId="77777777" w:rsidR="00D64665" w:rsidRDefault="00000000">
            <w:pPr>
              <w:spacing w:before="40" w:after="40"/>
            </w:pPr>
            <w:r>
              <w:rPr>
                <w:sz w:val="20"/>
                <w:szCs w:val="20"/>
              </w:rPr>
              <w:t>M.A.D.I.B.A.</w:t>
            </w:r>
          </w:p>
        </w:tc>
      </w:tr>
      <w:tr w:rsidR="00D64665" w14:paraId="723FF732"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465334C4" w14:textId="77777777" w:rsidR="00D64665" w:rsidRDefault="00000000">
            <w:pPr>
              <w:spacing w:before="40" w:after="40"/>
            </w:pPr>
            <w:r>
              <w:rPr>
                <w:b/>
                <w:bCs/>
                <w:color w:val="1A2340"/>
                <w:sz w:val="20"/>
                <w:szCs w:val="20"/>
              </w:rPr>
              <w:t>Regional Gateway</w:t>
            </w:r>
          </w:p>
        </w:tc>
        <w:tc>
          <w:tcPr>
            <w:tcW w:w="360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011C1926" w14:textId="77777777" w:rsidR="00D64665" w:rsidRDefault="00000000">
            <w:pPr>
              <w:spacing w:before="40" w:after="40"/>
            </w:pPr>
            <w:r>
              <w:rPr>
                <w:sz w:val="20"/>
                <w:szCs w:val="20"/>
              </w:rPr>
              <w:t>BRICS membership; SADC leadership (16 member states); AU influence</w:t>
            </w:r>
          </w:p>
        </w:tc>
        <w:tc>
          <w:tcPr>
            <w:tcW w:w="336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2DFD8765" w14:textId="77777777" w:rsidR="00D64665" w:rsidRDefault="00000000">
            <w:pPr>
              <w:spacing w:before="40" w:after="40"/>
            </w:pPr>
            <w:r>
              <w:rPr>
                <w:sz w:val="20"/>
                <w:szCs w:val="20"/>
              </w:rPr>
              <w:t>All Divisions</w:t>
            </w:r>
          </w:p>
        </w:tc>
      </w:tr>
      <w:tr w:rsidR="00D64665" w14:paraId="6B10125B"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1AFB25C6" w14:textId="77777777" w:rsidR="00D64665" w:rsidRDefault="00000000">
            <w:pPr>
              <w:spacing w:before="40" w:after="40"/>
            </w:pPr>
            <w:r>
              <w:rPr>
                <w:b/>
                <w:bCs/>
                <w:color w:val="1A2340"/>
                <w:sz w:val="20"/>
                <w:szCs w:val="20"/>
              </w:rPr>
              <w:t>Constitutional Framework</w:t>
            </w:r>
          </w:p>
        </w:tc>
        <w:tc>
          <w:tcPr>
            <w:tcW w:w="36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2FE4EEAE" w14:textId="77777777" w:rsidR="00D64665" w:rsidRDefault="00000000">
            <w:pPr>
              <w:spacing w:before="40" w:after="40"/>
            </w:pPr>
            <w:r>
              <w:rPr>
                <w:sz w:val="20"/>
                <w:szCs w:val="20"/>
              </w:rPr>
              <w:t>Functioning constitutional democracy with independent judiciary</w:t>
            </w:r>
          </w:p>
        </w:tc>
        <w:tc>
          <w:tcPr>
            <w:tcW w:w="336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7CA54334" w14:textId="77777777" w:rsidR="00D64665" w:rsidRDefault="00000000">
            <w:pPr>
              <w:spacing w:before="40" w:after="40"/>
            </w:pPr>
            <w:r>
              <w:rPr>
                <w:sz w:val="20"/>
                <w:szCs w:val="20"/>
              </w:rPr>
              <w:t>Constitutional Pillars Enforcement</w:t>
            </w:r>
          </w:p>
        </w:tc>
      </w:tr>
    </w:tbl>
    <w:p w14:paraId="629D1F9F" w14:textId="77777777" w:rsidR="00D64665" w:rsidRDefault="00D64665">
      <w:pPr>
        <w:spacing w:before="120"/>
      </w:pPr>
    </w:p>
    <w:p w14:paraId="40D30CA0" w14:textId="77777777" w:rsidR="00D64665" w:rsidRDefault="00D64665">
      <w:pPr>
        <w:spacing w:before="240"/>
      </w:pPr>
    </w:p>
    <w:p w14:paraId="7B98253F" w14:textId="77777777" w:rsidR="00D64665" w:rsidRDefault="00000000">
      <w:pPr>
        <w:spacing w:before="320" w:after="60"/>
      </w:pPr>
      <w:r>
        <w:rPr>
          <w:b/>
          <w:bCs/>
          <w:caps/>
          <w:color w:val="C9A84C"/>
          <w:sz w:val="20"/>
          <w:szCs w:val="20"/>
        </w:rPr>
        <w:t>ARTICLE XIV</w:t>
      </w:r>
    </w:p>
    <w:p w14:paraId="16D9DAE6" w14:textId="77777777" w:rsidR="00D64665" w:rsidRDefault="00000000">
      <w:pPr>
        <w:spacing w:after="120"/>
      </w:pPr>
      <w:r>
        <w:rPr>
          <w:b/>
          <w:bCs/>
          <w:color w:val="1A2340"/>
          <w:sz w:val="28"/>
          <w:szCs w:val="28"/>
        </w:rPr>
        <w:lastRenderedPageBreak/>
        <w:t>Competitive Positioning</w:t>
      </w:r>
    </w:p>
    <w:p w14:paraId="3EAF6A85" w14:textId="77777777" w:rsidR="00D64665" w:rsidRDefault="00D64665">
      <w:pPr>
        <w:pBdr>
          <w:bottom w:val="single" w:sz="8" w:space="4" w:color="C9A84C"/>
        </w:pBdr>
        <w:spacing w:before="120" w:after="120"/>
      </w:pPr>
    </w:p>
    <w:p w14:paraId="6A96364C" w14:textId="77777777" w:rsidR="00D64665" w:rsidRDefault="00000000">
      <w:pPr>
        <w:spacing w:before="80" w:after="120"/>
        <w:jc w:val="both"/>
      </w:pPr>
      <w:r>
        <w:t>G.O.D.S occupies a unique structural position in the market. The closest comparisons are Palantir (data governance infrastructure), BlackRock (institutional capital deployment), IFC (development finance), and a workforce reintegration engine. But no existing organisation combines all four functions in a single compounding architecture. This is not a coincidence — it is structurally difficult to build, which is why it has not been done.</w:t>
      </w:r>
    </w:p>
    <w:p w14:paraId="1FADF47A" w14:textId="77777777" w:rsidR="00D64665" w:rsidRDefault="00D6466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0"/>
        <w:gridCol w:w="3120"/>
        <w:gridCol w:w="4080"/>
      </w:tblGrid>
      <w:tr w:rsidR="00D64665" w14:paraId="064B99B4"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6F88B140" w14:textId="77777777" w:rsidR="00D64665" w:rsidRDefault="00000000">
            <w:pPr>
              <w:spacing w:before="40" w:after="40"/>
            </w:pPr>
            <w:r>
              <w:rPr>
                <w:b/>
                <w:bCs/>
                <w:color w:val="FFFFFF"/>
                <w:sz w:val="20"/>
                <w:szCs w:val="20"/>
              </w:rPr>
              <w:t>Dimension</w:t>
            </w:r>
          </w:p>
        </w:tc>
        <w:tc>
          <w:tcPr>
            <w:tcW w:w="312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6A04E8A5" w14:textId="77777777" w:rsidR="00D64665" w:rsidRDefault="00000000">
            <w:pPr>
              <w:spacing w:before="40" w:after="40"/>
            </w:pPr>
            <w:r>
              <w:rPr>
                <w:b/>
                <w:bCs/>
                <w:color w:val="FFFFFF"/>
                <w:sz w:val="20"/>
                <w:szCs w:val="20"/>
              </w:rPr>
              <w:t>Existing Organisations</w:t>
            </w:r>
          </w:p>
        </w:tc>
        <w:tc>
          <w:tcPr>
            <w:tcW w:w="4080" w:type="dxa"/>
            <w:tcBorders>
              <w:top w:val="single" w:sz="1" w:space="0" w:color="DDDDDD"/>
              <w:left w:val="single" w:sz="1" w:space="0" w:color="DDDDDD"/>
              <w:bottom w:val="single" w:sz="1" w:space="0" w:color="DDDDDD"/>
              <w:right w:val="single" w:sz="1" w:space="0" w:color="DDDDDD"/>
            </w:tcBorders>
            <w:shd w:val="clear" w:color="auto" w:fill="1A2340"/>
            <w:tcMar>
              <w:top w:w="80" w:type="dxa"/>
              <w:left w:w="160" w:type="dxa"/>
              <w:bottom w:w="80" w:type="dxa"/>
              <w:right w:w="120" w:type="dxa"/>
            </w:tcMar>
          </w:tcPr>
          <w:p w14:paraId="595E00A5" w14:textId="77777777" w:rsidR="00D64665" w:rsidRDefault="00000000">
            <w:pPr>
              <w:spacing w:before="40" w:after="40"/>
            </w:pPr>
            <w:r>
              <w:rPr>
                <w:b/>
                <w:bCs/>
                <w:color w:val="FFFFFF"/>
                <w:sz w:val="20"/>
                <w:szCs w:val="20"/>
              </w:rPr>
              <w:t>G.O.D.S Position</w:t>
            </w:r>
          </w:p>
        </w:tc>
      </w:tr>
      <w:tr w:rsidR="00D64665" w14:paraId="551FE321"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1D54471D" w14:textId="77777777" w:rsidR="00D64665" w:rsidRDefault="00000000">
            <w:pPr>
              <w:spacing w:before="40" w:after="40"/>
            </w:pPr>
            <w:r>
              <w:rPr>
                <w:b/>
                <w:bCs/>
                <w:color w:val="1A2340"/>
                <w:sz w:val="20"/>
                <w:szCs w:val="20"/>
              </w:rPr>
              <w:t>Workforce Reintegration</w:t>
            </w:r>
          </w:p>
        </w:tc>
        <w:tc>
          <w:tcPr>
            <w:tcW w:w="312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4538EA44" w14:textId="77777777" w:rsidR="00D64665" w:rsidRDefault="00000000">
            <w:pPr>
              <w:spacing w:before="40" w:after="40"/>
            </w:pPr>
            <w:r>
              <w:rPr>
                <w:sz w:val="20"/>
                <w:szCs w:val="20"/>
              </w:rPr>
              <w:t>NGOs, government programmes (siloed, unfunded, unscaled)</w:t>
            </w:r>
          </w:p>
        </w:tc>
        <w:tc>
          <w:tcPr>
            <w:tcW w:w="40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33801E87" w14:textId="77777777" w:rsidR="00D64665" w:rsidRDefault="00000000">
            <w:pPr>
              <w:spacing w:before="40" w:after="40"/>
            </w:pPr>
            <w:r>
              <w:rPr>
                <w:sz w:val="20"/>
                <w:szCs w:val="20"/>
              </w:rPr>
              <w:t>Integrated into capital-generating compounding loop</w:t>
            </w:r>
          </w:p>
        </w:tc>
      </w:tr>
      <w:tr w:rsidR="00D64665" w14:paraId="45765F3C"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43594AC5" w14:textId="77777777" w:rsidR="00D64665" w:rsidRDefault="00000000">
            <w:pPr>
              <w:spacing w:before="40" w:after="40"/>
            </w:pPr>
            <w:r>
              <w:rPr>
                <w:b/>
                <w:bCs/>
                <w:color w:val="1A2340"/>
                <w:sz w:val="20"/>
                <w:szCs w:val="20"/>
              </w:rPr>
              <w:t>Infrastructure Build</w:t>
            </w:r>
          </w:p>
        </w:tc>
        <w:tc>
          <w:tcPr>
            <w:tcW w:w="312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539642FA" w14:textId="77777777" w:rsidR="00D64665" w:rsidRDefault="00000000">
            <w:pPr>
              <w:spacing w:before="40" w:after="40"/>
            </w:pPr>
            <w:r>
              <w:rPr>
                <w:sz w:val="20"/>
                <w:szCs w:val="20"/>
              </w:rPr>
              <w:t>Contractors (no workforce link, no governance integration)</w:t>
            </w:r>
          </w:p>
        </w:tc>
        <w:tc>
          <w:tcPr>
            <w:tcW w:w="40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469461BD" w14:textId="77777777" w:rsidR="00D64665" w:rsidRDefault="00000000">
            <w:pPr>
              <w:spacing w:before="40" w:after="40"/>
            </w:pPr>
            <w:r>
              <w:rPr>
                <w:sz w:val="20"/>
                <w:szCs w:val="20"/>
              </w:rPr>
              <w:t>Built by trained workforce; compounding; constitutional</w:t>
            </w:r>
          </w:p>
        </w:tc>
      </w:tr>
      <w:tr w:rsidR="00D64665" w14:paraId="5E5FAEB8"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693056E3" w14:textId="77777777" w:rsidR="00D64665" w:rsidRDefault="00000000">
            <w:pPr>
              <w:spacing w:before="40" w:after="40"/>
            </w:pPr>
            <w:r>
              <w:rPr>
                <w:b/>
                <w:bCs/>
                <w:color w:val="1A2340"/>
                <w:sz w:val="20"/>
                <w:szCs w:val="20"/>
              </w:rPr>
              <w:t>AI Governance</w:t>
            </w:r>
          </w:p>
        </w:tc>
        <w:tc>
          <w:tcPr>
            <w:tcW w:w="312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7E823759" w14:textId="77777777" w:rsidR="00D64665" w:rsidRDefault="00000000">
            <w:pPr>
              <w:spacing w:before="40" w:after="40"/>
            </w:pPr>
            <w:r>
              <w:rPr>
                <w:sz w:val="20"/>
                <w:szCs w:val="20"/>
              </w:rPr>
              <w:t>Palantir, US/EU SaaS tools (foreign jurisdiction, no sovereignty)</w:t>
            </w:r>
          </w:p>
        </w:tc>
        <w:tc>
          <w:tcPr>
            <w:tcW w:w="40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64925F52" w14:textId="77777777" w:rsidR="00D64665" w:rsidRDefault="00000000">
            <w:pPr>
              <w:spacing w:before="40" w:after="40"/>
            </w:pPr>
            <w:r>
              <w:rPr>
                <w:sz w:val="20"/>
                <w:szCs w:val="20"/>
              </w:rPr>
              <w:t>Sovereign-first, African-built, government-deployable, constitutional-grade</w:t>
            </w:r>
          </w:p>
        </w:tc>
      </w:tr>
      <w:tr w:rsidR="00D64665" w14:paraId="30F0FAFE"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17BEB232" w14:textId="77777777" w:rsidR="00D64665" w:rsidRDefault="00000000">
            <w:pPr>
              <w:spacing w:before="40" w:after="40"/>
            </w:pPr>
            <w:r>
              <w:rPr>
                <w:b/>
                <w:bCs/>
                <w:color w:val="1A2340"/>
                <w:sz w:val="20"/>
                <w:szCs w:val="20"/>
              </w:rPr>
              <w:t>Capital Deployment</w:t>
            </w:r>
          </w:p>
        </w:tc>
        <w:tc>
          <w:tcPr>
            <w:tcW w:w="312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09C6EA7B" w14:textId="77777777" w:rsidR="00D64665" w:rsidRDefault="00000000">
            <w:pPr>
              <w:spacing w:before="40" w:after="40"/>
            </w:pPr>
            <w:r>
              <w:rPr>
                <w:sz w:val="20"/>
                <w:szCs w:val="20"/>
              </w:rPr>
              <w:t>BlackRock, DFIs (external, single-function, no operational integration)</w:t>
            </w:r>
          </w:p>
        </w:tc>
        <w:tc>
          <w:tcPr>
            <w:tcW w:w="4080" w:type="dxa"/>
            <w:tcBorders>
              <w:top w:val="single" w:sz="1" w:space="0" w:color="DDDDDD"/>
              <w:left w:val="single" w:sz="1" w:space="0" w:color="DDDDDD"/>
              <w:bottom w:val="single" w:sz="1" w:space="0" w:color="DDDDDD"/>
              <w:right w:val="single" w:sz="1" w:space="0" w:color="DDDDDD"/>
            </w:tcBorders>
            <w:shd w:val="clear" w:color="auto" w:fill="F5F5F5"/>
            <w:tcMar>
              <w:top w:w="80" w:type="dxa"/>
              <w:left w:w="160" w:type="dxa"/>
              <w:bottom w:w="80" w:type="dxa"/>
              <w:right w:w="120" w:type="dxa"/>
            </w:tcMar>
          </w:tcPr>
          <w:p w14:paraId="2F1E1AA5" w14:textId="77777777" w:rsidR="00D64665" w:rsidRDefault="00000000">
            <w:pPr>
              <w:spacing w:before="40" w:after="40"/>
            </w:pPr>
            <w:r>
              <w:rPr>
                <w:sz w:val="20"/>
                <w:szCs w:val="20"/>
              </w:rPr>
              <w:t>Internal capital architecture with SPV co-governance structure</w:t>
            </w:r>
          </w:p>
        </w:tc>
      </w:tr>
      <w:tr w:rsidR="00D64665" w14:paraId="30F459D8"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27D9ADF4" w14:textId="77777777" w:rsidR="00D64665" w:rsidRDefault="00000000">
            <w:pPr>
              <w:spacing w:before="40" w:after="40"/>
            </w:pPr>
            <w:r>
              <w:rPr>
                <w:b/>
                <w:bCs/>
                <w:color w:val="1A2340"/>
                <w:sz w:val="20"/>
                <w:szCs w:val="20"/>
              </w:rPr>
              <w:t>System Integration</w:t>
            </w:r>
          </w:p>
        </w:tc>
        <w:tc>
          <w:tcPr>
            <w:tcW w:w="312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64F32EA6" w14:textId="77777777" w:rsidR="00D64665" w:rsidRDefault="00000000">
            <w:pPr>
              <w:spacing w:before="40" w:after="40"/>
            </w:pPr>
            <w:r>
              <w:rPr>
                <w:sz w:val="20"/>
                <w:szCs w:val="20"/>
              </w:rPr>
              <w:t>None — each function separate, no compounding loop</w:t>
            </w:r>
          </w:p>
        </w:tc>
        <w:tc>
          <w:tcPr>
            <w:tcW w:w="408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60" w:type="dxa"/>
              <w:bottom w:w="80" w:type="dxa"/>
              <w:right w:w="120" w:type="dxa"/>
            </w:tcMar>
          </w:tcPr>
          <w:p w14:paraId="60517B4E" w14:textId="77777777" w:rsidR="00D64665" w:rsidRDefault="00000000">
            <w:pPr>
              <w:spacing w:before="40" w:after="40"/>
            </w:pPr>
            <w:r>
              <w:rPr>
                <w:sz w:val="20"/>
                <w:szCs w:val="20"/>
              </w:rPr>
              <w:t>Single closed compounding loop; structural moat by design</w:t>
            </w:r>
          </w:p>
        </w:tc>
      </w:tr>
    </w:tbl>
    <w:p w14:paraId="29278CA3" w14:textId="77777777" w:rsidR="00D64665" w:rsidRDefault="00D6466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64665" w14:paraId="1D0961C9"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20" w:type="dxa"/>
              <w:left w:w="240" w:type="dxa"/>
              <w:bottom w:w="120" w:type="dxa"/>
              <w:right w:w="240" w:type="dxa"/>
            </w:tcMar>
          </w:tcPr>
          <w:p w14:paraId="6D4B0288" w14:textId="77777777" w:rsidR="00D64665" w:rsidRDefault="00000000">
            <w:pPr>
              <w:spacing w:before="60" w:after="60"/>
              <w:jc w:val="both"/>
            </w:pPr>
            <w:r>
              <w:rPr>
                <w:i/>
                <w:iCs/>
                <w:color w:val="1A2340"/>
                <w:sz w:val="21"/>
                <w:szCs w:val="21"/>
              </w:rPr>
              <w:t>G.O.D.S is not a moonshot. It is a deliberate, sequenced, compounding system —</w:t>
            </w:r>
          </w:p>
          <w:p w14:paraId="71AD19E2" w14:textId="77777777" w:rsidR="00D64665" w:rsidRDefault="00000000">
            <w:pPr>
              <w:spacing w:before="60" w:after="60"/>
              <w:jc w:val="both"/>
            </w:pPr>
            <w:r>
              <w:rPr>
                <w:i/>
                <w:iCs/>
                <w:color w:val="1A2340"/>
                <w:sz w:val="21"/>
                <w:szCs w:val="21"/>
              </w:rPr>
              <w:t>starting with what can be proven, and building to what is needed.</w:t>
            </w:r>
          </w:p>
          <w:p w14:paraId="18C6E452" w14:textId="77777777" w:rsidR="00D64665" w:rsidRDefault="00000000">
            <w:pPr>
              <w:spacing w:before="60" w:after="60"/>
              <w:jc w:val="both"/>
            </w:pPr>
            <w:r>
              <w:rPr>
                <w:i/>
                <w:iCs/>
                <w:color w:val="1A2340"/>
                <w:sz w:val="21"/>
                <w:szCs w:val="21"/>
              </w:rPr>
              <w:t>The structural moat is not technology. It is integration.</w:t>
            </w:r>
          </w:p>
          <w:p w14:paraId="2131E2F3" w14:textId="77777777" w:rsidR="00D64665" w:rsidRDefault="00000000">
            <w:pPr>
              <w:spacing w:before="60" w:after="60"/>
              <w:jc w:val="both"/>
            </w:pPr>
            <w:r>
              <w:rPr>
                <w:i/>
                <w:iCs/>
                <w:color w:val="1A2340"/>
                <w:sz w:val="21"/>
                <w:szCs w:val="21"/>
              </w:rPr>
              <w:t>And integration cannot be acquired. It must be built, stage by stage, in sequence.</w:t>
            </w:r>
          </w:p>
          <w:p w14:paraId="11DC50DB" w14:textId="77777777" w:rsidR="00D64665" w:rsidRDefault="00000000">
            <w:pPr>
              <w:spacing w:before="60" w:after="60"/>
              <w:jc w:val="both"/>
            </w:pPr>
            <w:r>
              <w:rPr>
                <w:i/>
                <w:iCs/>
                <w:color w:val="1A2340"/>
                <w:sz w:val="21"/>
                <w:szCs w:val="21"/>
              </w:rPr>
              <w:t>No competitor can replicate the compounding loop without building all four engines simultaneously.</w:t>
            </w:r>
          </w:p>
          <w:p w14:paraId="4C16AD76" w14:textId="77777777" w:rsidR="00D64665" w:rsidRDefault="00000000">
            <w:pPr>
              <w:spacing w:before="60" w:after="60"/>
              <w:jc w:val="both"/>
            </w:pPr>
            <w:r>
              <w:rPr>
                <w:i/>
                <w:iCs/>
                <w:color w:val="1A2340"/>
                <w:sz w:val="21"/>
                <w:szCs w:val="21"/>
              </w:rPr>
              <w:t>That is precisely why it has not been done. That is precisely why G.O.D.S is building it now.</w:t>
            </w:r>
          </w:p>
        </w:tc>
      </w:tr>
    </w:tbl>
    <w:p w14:paraId="0BF90E4D" w14:textId="77777777" w:rsidR="00D64665" w:rsidRDefault="00000000">
      <w:r>
        <w:br w:type="page"/>
      </w:r>
    </w:p>
    <w:p w14:paraId="6CA64EE0" w14:textId="77777777" w:rsidR="00D64665" w:rsidRDefault="00000000">
      <w:pPr>
        <w:spacing w:after="80"/>
        <w:jc w:val="center"/>
      </w:pPr>
      <w:r>
        <w:rPr>
          <w:b/>
          <w:bCs/>
          <w:caps/>
          <w:color w:val="C9A84C"/>
        </w:rPr>
        <w:lastRenderedPageBreak/>
        <w:t>PART EIGHT</w:t>
      </w:r>
    </w:p>
    <w:p w14:paraId="432CDC57" w14:textId="77777777" w:rsidR="00D64665" w:rsidRDefault="00000000">
      <w:pPr>
        <w:spacing w:after="200"/>
        <w:jc w:val="center"/>
      </w:pPr>
      <w:r>
        <w:rPr>
          <w:b/>
          <w:bCs/>
          <w:color w:val="1A2340"/>
          <w:sz w:val="34"/>
          <w:szCs w:val="34"/>
        </w:rPr>
        <w:t>INSTITUTIONAL DUTY AND FINAL DECLARATIONS</w:t>
      </w:r>
    </w:p>
    <w:p w14:paraId="2B0DBDEA" w14:textId="77777777" w:rsidR="00D64665" w:rsidRDefault="00D64665">
      <w:pPr>
        <w:pBdr>
          <w:bottom w:val="single" w:sz="8" w:space="4" w:color="C9A84C"/>
        </w:pBdr>
        <w:spacing w:before="120" w:after="120"/>
      </w:pPr>
    </w:p>
    <w:p w14:paraId="493B7859" w14:textId="77777777" w:rsidR="00D64665" w:rsidRDefault="00D64665">
      <w:pPr>
        <w:spacing w:before="80"/>
      </w:pPr>
    </w:p>
    <w:p w14:paraId="0984CCF8" w14:textId="77777777" w:rsidR="00D64665" w:rsidRDefault="00D64665">
      <w:pPr>
        <w:spacing w:before="240"/>
      </w:pPr>
    </w:p>
    <w:p w14:paraId="46B80961" w14:textId="77777777" w:rsidR="00D64665" w:rsidRDefault="00000000">
      <w:pPr>
        <w:spacing w:before="320" w:after="60"/>
      </w:pPr>
      <w:r>
        <w:rPr>
          <w:b/>
          <w:bCs/>
          <w:caps/>
          <w:color w:val="C9A84C"/>
          <w:sz w:val="20"/>
          <w:szCs w:val="20"/>
        </w:rPr>
        <w:t>ARTICLE XV</w:t>
      </w:r>
    </w:p>
    <w:p w14:paraId="1D4CAC6D" w14:textId="77777777" w:rsidR="00D64665" w:rsidRDefault="00000000">
      <w:pPr>
        <w:spacing w:after="120"/>
      </w:pPr>
      <w:r>
        <w:rPr>
          <w:b/>
          <w:bCs/>
          <w:color w:val="1A2340"/>
          <w:sz w:val="28"/>
          <w:szCs w:val="28"/>
        </w:rPr>
        <w:t>On Institutional Duty — The Chain of Accountability</w:t>
      </w:r>
    </w:p>
    <w:p w14:paraId="217F9170" w14:textId="77777777" w:rsidR="00D64665" w:rsidRDefault="00D64665">
      <w:pPr>
        <w:pBdr>
          <w:bottom w:val="single" w:sz="8" w:space="4" w:color="C9A84C"/>
        </w:pBdr>
        <w:spacing w:before="120" w:after="120"/>
      </w:pPr>
    </w:p>
    <w:p w14:paraId="35FB463D" w14:textId="77777777" w:rsidR="00D64665" w:rsidRDefault="00000000">
      <w:pPr>
        <w:spacing w:before="240" w:after="80"/>
      </w:pPr>
      <w:r>
        <w:rPr>
          <w:b/>
          <w:bCs/>
          <w:color w:val="C9A84C"/>
        </w:rPr>
        <w:t xml:space="preserve">Section 1. </w:t>
      </w:r>
      <w:r>
        <w:rPr>
          <w:b/>
          <w:bCs/>
        </w:rPr>
        <w:t>Duty of Builders</w:t>
      </w:r>
    </w:p>
    <w:p w14:paraId="03C24FC1" w14:textId="77777777" w:rsidR="00D64665" w:rsidRDefault="00000000">
      <w:pPr>
        <w:spacing w:before="80" w:after="120"/>
        <w:jc w:val="both"/>
      </w:pPr>
      <w:r>
        <w:t>Engineers, founders, researchers, and architects bear responsibility not only for what a system can do, but for the conditions under which it may be used, misused, governed, or abused. G.O.D.S holds this duty as foundational. The founder is not exempt from the constitutional obligations required to govern intelligence systems responsibly. The COB's oversight authority extends, without exception, to all executive decisions — including those of the founder.</w:t>
      </w:r>
    </w:p>
    <w:p w14:paraId="507A5E6D" w14:textId="77777777" w:rsidR="00D64665" w:rsidRDefault="00D64665">
      <w:pPr>
        <w:spacing w:before="80"/>
      </w:pPr>
    </w:p>
    <w:p w14:paraId="01856819" w14:textId="77777777" w:rsidR="00D64665" w:rsidRDefault="00000000">
      <w:pPr>
        <w:spacing w:before="240" w:after="80"/>
      </w:pPr>
      <w:r>
        <w:rPr>
          <w:b/>
          <w:bCs/>
          <w:color w:val="C9A84C"/>
        </w:rPr>
        <w:t xml:space="preserve">Section 2. </w:t>
      </w:r>
      <w:r>
        <w:rPr>
          <w:b/>
          <w:bCs/>
        </w:rPr>
        <w:t>Duty of Executives and Operators</w:t>
      </w:r>
    </w:p>
    <w:p w14:paraId="75F73B27" w14:textId="77777777" w:rsidR="00D64665" w:rsidRDefault="00000000">
      <w:pPr>
        <w:spacing w:before="80" w:after="120"/>
        <w:jc w:val="both"/>
      </w:pPr>
      <w:r>
        <w:t>Executives and institutions deploying advanced intelligence bear responsibility for ensuring that governance architecture is real, functioning, and not merely symbolic. G.O.D.S deploys no AI system without verified operational governance architecture. Governance that exists only in policy documents but not in technical architecture or institutional practice is treated as governance that does not exist.</w:t>
      </w:r>
    </w:p>
    <w:p w14:paraId="28A55097" w14:textId="77777777" w:rsidR="00D64665" w:rsidRDefault="00D64665">
      <w:pPr>
        <w:spacing w:before="80"/>
      </w:pPr>
    </w:p>
    <w:p w14:paraId="691174D0" w14:textId="77777777" w:rsidR="00D64665" w:rsidRDefault="00000000">
      <w:pPr>
        <w:spacing w:before="240" w:after="80"/>
      </w:pPr>
      <w:r>
        <w:rPr>
          <w:b/>
          <w:bCs/>
          <w:color w:val="C9A84C"/>
        </w:rPr>
        <w:t xml:space="preserve">Section 3. </w:t>
      </w:r>
      <w:r>
        <w:rPr>
          <w:b/>
          <w:bCs/>
        </w:rPr>
        <w:t>Duty of Governments</w:t>
      </w:r>
    </w:p>
    <w:p w14:paraId="5DBB4619" w14:textId="77777777" w:rsidR="00D64665" w:rsidRDefault="00000000">
      <w:pPr>
        <w:spacing w:before="80" w:after="120"/>
        <w:jc w:val="both"/>
      </w:pPr>
      <w:r>
        <w:t>Governments bear responsibility for ensuring that intelligence systems affecting public life remain within lawful oversight and under sovereign direction. The analysis published in February 2026 on AI sovereignty in South Africa stated explicitly that infrastructure without law is a foundation without walls. G.O.D.S endorses this position and structures all government partnerships to support the development of lawful AI governance frameworks alongside infrastructure deployment.</w:t>
      </w:r>
    </w:p>
    <w:p w14:paraId="747D148E" w14:textId="77777777" w:rsidR="00D64665" w:rsidRDefault="00D64665">
      <w:pPr>
        <w:spacing w:before="80"/>
      </w:pPr>
    </w:p>
    <w:p w14:paraId="7D8A85DE" w14:textId="77777777" w:rsidR="00D64665" w:rsidRDefault="00000000">
      <w:pPr>
        <w:spacing w:before="240" w:after="80"/>
      </w:pPr>
      <w:r>
        <w:rPr>
          <w:b/>
          <w:bCs/>
          <w:color w:val="C9A84C"/>
        </w:rPr>
        <w:t xml:space="preserve">Section 4. </w:t>
      </w:r>
      <w:r>
        <w:rPr>
          <w:b/>
          <w:bCs/>
        </w:rPr>
        <w:t>Duty of Civil Society and Oversight Bodies</w:t>
      </w:r>
    </w:p>
    <w:p w14:paraId="463E8045" w14:textId="77777777" w:rsidR="00D64665" w:rsidRDefault="00000000">
      <w:pPr>
        <w:spacing w:before="80" w:after="120"/>
        <w:jc w:val="both"/>
      </w:pPr>
      <w:r>
        <w:t>Independent oversight institutions, legal bodies, and civil society actors bear responsibility for challenging opaque or unaccountable deployments of intelligence where public legitimacy is at stake. G.O.D.S's Constitutional Oversight Board draws its membership from independent civil society, academic institutions, and international governance bodies — precisely because this duty cannot be fulfilled by the institution being overseen.</w:t>
      </w:r>
    </w:p>
    <w:p w14:paraId="66CBC330" w14:textId="77777777" w:rsidR="00D64665" w:rsidRDefault="00D64665">
      <w:pPr>
        <w:spacing w:before="120"/>
      </w:pPr>
    </w:p>
    <w:p w14:paraId="320BE666" w14:textId="77777777" w:rsidR="00D64665" w:rsidRDefault="00D64665">
      <w:pPr>
        <w:spacing w:before="240"/>
      </w:pPr>
    </w:p>
    <w:p w14:paraId="0D92A85B" w14:textId="77777777" w:rsidR="00D64665" w:rsidRDefault="00000000">
      <w:pPr>
        <w:spacing w:before="320" w:after="60"/>
      </w:pPr>
      <w:r>
        <w:rPr>
          <w:b/>
          <w:bCs/>
          <w:caps/>
          <w:color w:val="C9A84C"/>
          <w:sz w:val="20"/>
          <w:szCs w:val="20"/>
        </w:rPr>
        <w:t>ARTICLE XVI</w:t>
      </w:r>
    </w:p>
    <w:p w14:paraId="4E51619B" w14:textId="77777777" w:rsidR="00D64665" w:rsidRDefault="00000000">
      <w:pPr>
        <w:spacing w:after="120"/>
      </w:pPr>
      <w:r>
        <w:rPr>
          <w:b/>
          <w:bCs/>
          <w:color w:val="1A2340"/>
          <w:sz w:val="28"/>
          <w:szCs w:val="28"/>
        </w:rPr>
        <w:t>Final Declarations</w:t>
      </w:r>
    </w:p>
    <w:p w14:paraId="231A5A24" w14:textId="77777777" w:rsidR="00D64665" w:rsidRDefault="00D64665">
      <w:pPr>
        <w:pBdr>
          <w:bottom w:val="single" w:sz="8" w:space="4" w:color="C9A84C"/>
        </w:pBdr>
        <w:spacing w:before="120" w:after="120"/>
      </w:pPr>
    </w:p>
    <w:p w14:paraId="4500E0F5" w14:textId="77777777" w:rsidR="00D64665" w:rsidRDefault="00000000">
      <w:pPr>
        <w:spacing w:before="80" w:after="120"/>
        <w:jc w:val="both"/>
      </w:pPr>
      <w:r>
        <w:t>This unified doctrine therefore affirms the following:</w:t>
      </w:r>
    </w:p>
    <w:p w14:paraId="4DC2F497" w14:textId="77777777" w:rsidR="00D64665" w:rsidRDefault="00D64665">
      <w:pPr>
        <w:spacing w:before="40"/>
      </w:pPr>
    </w:p>
    <w:p w14:paraId="4B2E19AD" w14:textId="77777777" w:rsidR="00D64665" w:rsidRDefault="00000000">
      <w:pPr>
        <w:pStyle w:val="ListParagraph"/>
        <w:numPr>
          <w:ilvl w:val="0"/>
          <w:numId w:val="3"/>
        </w:numPr>
        <w:spacing w:before="60" w:after="60"/>
      </w:pPr>
      <w:r>
        <w:t>Human authority over artificial systems is permanent and non-transferable.</w:t>
      </w:r>
    </w:p>
    <w:p w14:paraId="429BCD00" w14:textId="77777777" w:rsidR="00D64665" w:rsidRDefault="00000000">
      <w:pPr>
        <w:pStyle w:val="ListParagraph"/>
        <w:numPr>
          <w:ilvl w:val="0"/>
          <w:numId w:val="3"/>
        </w:numPr>
        <w:spacing w:before="60" w:after="60"/>
      </w:pPr>
      <w:r>
        <w:t>Artificial intelligence is an instrument, not a sovereign. AI, AGI, and singularity are distinct categories and must remain distinct.</w:t>
      </w:r>
    </w:p>
    <w:p w14:paraId="6E1459F4" w14:textId="77777777" w:rsidR="00D64665" w:rsidRDefault="00000000">
      <w:pPr>
        <w:pStyle w:val="ListParagraph"/>
        <w:numPr>
          <w:ilvl w:val="0"/>
          <w:numId w:val="3"/>
        </w:numPr>
        <w:spacing w:before="60" w:after="60"/>
      </w:pPr>
      <w:r>
        <w:t>AGI is full-spectrum artificial general intelligence designed to assist and elevate human capacity. It is not life. It is not singularity.</w:t>
      </w:r>
    </w:p>
    <w:p w14:paraId="1DCBE77E" w14:textId="77777777" w:rsidR="00D64665" w:rsidRDefault="00000000">
      <w:pPr>
        <w:pStyle w:val="ListParagraph"/>
        <w:numPr>
          <w:ilvl w:val="0"/>
          <w:numId w:val="3"/>
        </w:numPr>
        <w:spacing w:before="60" w:after="60"/>
      </w:pPr>
      <w:r>
        <w:t>Singularity is not merely advanced AI. It is the threshold toward life-system creation from inception. It must never be confused with AGI or ordinary AI progress.</w:t>
      </w:r>
    </w:p>
    <w:p w14:paraId="327C9E5F" w14:textId="77777777" w:rsidR="00D64665" w:rsidRDefault="00000000">
      <w:pPr>
        <w:pStyle w:val="ListParagraph"/>
        <w:numPr>
          <w:ilvl w:val="0"/>
          <w:numId w:val="3"/>
        </w:numPr>
        <w:spacing w:before="60" w:after="60"/>
      </w:pPr>
      <w:r>
        <w:t>Governance is a precondition of legitimacy. Capability without governance is instability risk.</w:t>
      </w:r>
    </w:p>
    <w:p w14:paraId="71D474EE" w14:textId="77777777" w:rsidR="00D64665" w:rsidRDefault="00000000">
      <w:pPr>
        <w:pStyle w:val="ListParagraph"/>
        <w:numPr>
          <w:ilvl w:val="0"/>
          <w:numId w:val="3"/>
        </w:numPr>
        <w:spacing w:before="60" w:after="60"/>
      </w:pPr>
      <w:r>
        <w:t>Sovereign control over public-interest intelligence systems is non-negotiable.</w:t>
      </w:r>
    </w:p>
    <w:p w14:paraId="7E96C72B" w14:textId="77777777" w:rsidR="00D64665" w:rsidRDefault="00000000">
      <w:pPr>
        <w:pStyle w:val="ListParagraph"/>
        <w:numPr>
          <w:ilvl w:val="0"/>
          <w:numId w:val="3"/>
        </w:numPr>
        <w:spacing w:before="60" w:after="60"/>
      </w:pPr>
      <w:r>
        <w:t>No high-capability intelligence system should operate beyond meaningful human review, interruption, and lawful oversight.</w:t>
      </w:r>
    </w:p>
    <w:p w14:paraId="7963AE6F" w14:textId="77777777" w:rsidR="00D64665" w:rsidRDefault="00000000">
      <w:pPr>
        <w:pStyle w:val="ListParagraph"/>
        <w:numPr>
          <w:ilvl w:val="0"/>
          <w:numId w:val="3"/>
        </w:numPr>
        <w:spacing w:before="60" w:after="60"/>
      </w:pPr>
      <w:r>
        <w:t>Public trust depends on bounded power, not merely powerful systems.</w:t>
      </w:r>
    </w:p>
    <w:p w14:paraId="0027D53C" w14:textId="77777777" w:rsidR="00D64665" w:rsidRDefault="00000000">
      <w:pPr>
        <w:pStyle w:val="ListParagraph"/>
        <w:numPr>
          <w:ilvl w:val="0"/>
          <w:numId w:val="3"/>
        </w:numPr>
        <w:spacing w:before="60" w:after="60"/>
      </w:pPr>
      <w:r>
        <w:t>The legitimacy of AI will be measured not by capability alone, but by the strength of the principles that govern it.</w:t>
      </w:r>
    </w:p>
    <w:p w14:paraId="132C0A7C" w14:textId="77777777" w:rsidR="00D64665" w:rsidRDefault="00000000">
      <w:pPr>
        <w:pStyle w:val="ListParagraph"/>
        <w:numPr>
          <w:ilvl w:val="0"/>
          <w:numId w:val="3"/>
        </w:numPr>
        <w:spacing w:before="60" w:after="60"/>
      </w:pPr>
      <w:r>
        <w:t>G.O.D.S exists as the institutional expression of these declarations — the compounding system that operationalises constitutional principle into infrastructure, governance, human capital, and sovereign capacity.</w:t>
      </w:r>
    </w:p>
    <w:p w14:paraId="1B9AE68E" w14:textId="77777777" w:rsidR="00D64665" w:rsidRDefault="00D64665">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64665" w14:paraId="1D13DA4D"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20" w:type="dxa"/>
              <w:left w:w="240" w:type="dxa"/>
              <w:bottom w:w="120" w:type="dxa"/>
              <w:right w:w="240" w:type="dxa"/>
            </w:tcMar>
          </w:tcPr>
          <w:p w14:paraId="208B9D93" w14:textId="77777777" w:rsidR="00D64665" w:rsidRDefault="00000000">
            <w:pPr>
              <w:spacing w:before="60" w:after="60"/>
              <w:jc w:val="both"/>
            </w:pPr>
            <w:r>
              <w:rPr>
                <w:i/>
                <w:iCs/>
                <w:color w:val="1A2340"/>
                <w:sz w:val="21"/>
                <w:szCs w:val="21"/>
              </w:rPr>
              <w:t>G.O.D.S is not the company that builds the most powerful system.</w:t>
            </w:r>
          </w:p>
          <w:p w14:paraId="2728E11A" w14:textId="77777777" w:rsidR="00D64665" w:rsidRDefault="00000000">
            <w:pPr>
              <w:spacing w:before="60" w:after="60"/>
              <w:jc w:val="both"/>
            </w:pPr>
            <w:r>
              <w:rPr>
                <w:i/>
                <w:iCs/>
                <w:color w:val="1A2340"/>
                <w:sz w:val="21"/>
                <w:szCs w:val="21"/>
              </w:rPr>
              <w:t>It is the company that builds the most governed one.</w:t>
            </w:r>
          </w:p>
          <w:p w14:paraId="66506DF9" w14:textId="77777777" w:rsidR="00D64665" w:rsidRDefault="00000000">
            <w:pPr>
              <w:spacing w:before="60" w:after="60"/>
              <w:jc w:val="both"/>
            </w:pPr>
            <w:r>
              <w:rPr>
                <w:i/>
                <w:iCs/>
                <w:color w:val="1A2340"/>
                <w:sz w:val="21"/>
                <w:szCs w:val="21"/>
              </w:rPr>
              <w:t>In 2026, across every major developing economy, in every strategic conversation about AI sovereignty,</w:t>
            </w:r>
          </w:p>
          <w:p w14:paraId="3697C6E5" w14:textId="77777777" w:rsidR="00D64665" w:rsidRDefault="00000000">
            <w:pPr>
              <w:spacing w:before="60" w:after="60"/>
              <w:jc w:val="both"/>
            </w:pPr>
            <w:r>
              <w:rPr>
                <w:i/>
                <w:iCs/>
                <w:color w:val="1A2340"/>
                <w:sz w:val="21"/>
                <w:szCs w:val="21"/>
              </w:rPr>
              <w:t>workforce transition, infrastructure deficit, and institutional trust — that distinction is the mandate.</w:t>
            </w:r>
          </w:p>
          <w:p w14:paraId="77B60612" w14:textId="77777777" w:rsidR="00D64665" w:rsidRDefault="00000000">
            <w:pPr>
              <w:spacing w:before="60" w:after="60"/>
              <w:jc w:val="both"/>
            </w:pPr>
            <w:r>
              <w:rPr>
                <w:i/>
                <w:iCs/>
                <w:color w:val="1A2340"/>
                <w:sz w:val="21"/>
                <w:szCs w:val="21"/>
              </w:rPr>
              <w:t>And the mandate has never been more urgent.</w:t>
            </w:r>
          </w:p>
        </w:tc>
      </w:tr>
    </w:tbl>
    <w:p w14:paraId="1DAA75E5" w14:textId="77777777" w:rsidR="00D64665" w:rsidRDefault="00000000">
      <w:r>
        <w:br w:type="page"/>
      </w:r>
    </w:p>
    <w:p w14:paraId="2F799554" w14:textId="77777777" w:rsidR="00D64665" w:rsidRDefault="00000000">
      <w:pPr>
        <w:spacing w:before="200" w:after="80"/>
        <w:jc w:val="center"/>
      </w:pPr>
      <w:r>
        <w:rPr>
          <w:b/>
          <w:bCs/>
          <w:caps/>
          <w:color w:val="C9A84C"/>
          <w:sz w:val="30"/>
          <w:szCs w:val="30"/>
        </w:rPr>
        <w:lastRenderedPageBreak/>
        <w:t>CLOSING OATH OF STEWARDSHIP</w:t>
      </w:r>
    </w:p>
    <w:p w14:paraId="666287C3" w14:textId="77777777" w:rsidR="00D64665" w:rsidRDefault="00D64665">
      <w:pPr>
        <w:pBdr>
          <w:bottom w:val="single" w:sz="8" w:space="4" w:color="C9A84C"/>
        </w:pBdr>
        <w:spacing w:before="120" w:after="120"/>
      </w:pPr>
    </w:p>
    <w:p w14:paraId="6CFF3248" w14:textId="77777777" w:rsidR="00D64665" w:rsidRDefault="00D64665">
      <w:pPr>
        <w:spacing w:before="120"/>
      </w:pPr>
    </w:p>
    <w:p w14:paraId="1538EA52" w14:textId="77777777" w:rsidR="00D64665" w:rsidRDefault="00000000">
      <w:pPr>
        <w:spacing w:before="40" w:after="40"/>
      </w:pPr>
      <w:r>
        <w:rPr>
          <w:b/>
          <w:bCs/>
          <w:i/>
          <w:iCs/>
          <w:color w:val="1A2340"/>
        </w:rPr>
        <w:t>We will not surrender human dignity to machine efficiency.</w:t>
      </w:r>
    </w:p>
    <w:p w14:paraId="43821080" w14:textId="77777777" w:rsidR="00D64665" w:rsidRDefault="00000000">
      <w:pPr>
        <w:spacing w:before="40" w:after="40"/>
      </w:pPr>
      <w:r>
        <w:rPr>
          <w:b/>
          <w:bCs/>
          <w:i/>
          <w:iCs/>
          <w:color w:val="1A2340"/>
        </w:rPr>
        <w:t>We will not mistake capability for legitimacy.</w:t>
      </w:r>
    </w:p>
    <w:p w14:paraId="6FBFC7A1" w14:textId="77777777" w:rsidR="00D64665" w:rsidRDefault="00000000">
      <w:pPr>
        <w:spacing w:before="40" w:after="40"/>
      </w:pPr>
      <w:r>
        <w:rPr>
          <w:b/>
          <w:bCs/>
          <w:i/>
          <w:iCs/>
          <w:color w:val="1A2340"/>
        </w:rPr>
        <w:t>We will not release intelligence where governance is absent.</w:t>
      </w:r>
    </w:p>
    <w:p w14:paraId="2B5A501E" w14:textId="77777777" w:rsidR="00D64665" w:rsidRDefault="00000000">
      <w:pPr>
        <w:spacing w:before="40" w:after="40"/>
      </w:pPr>
      <w:r>
        <w:rPr>
          <w:b/>
          <w:bCs/>
          <w:i/>
          <w:iCs/>
          <w:color w:val="1A2340"/>
        </w:rPr>
        <w:t>We will not permit sovereignty to dissolve beneath convenience.</w:t>
      </w:r>
    </w:p>
    <w:p w14:paraId="42C066A4" w14:textId="77777777" w:rsidR="00D64665" w:rsidRDefault="00000000">
      <w:pPr>
        <w:spacing w:before="40" w:after="40"/>
      </w:pPr>
      <w:r>
        <w:rPr>
          <w:b/>
          <w:bCs/>
          <w:i/>
          <w:iCs/>
          <w:color w:val="1A2340"/>
        </w:rPr>
        <w:t>We will not allow opaque systems to sit above accountable authority.</w:t>
      </w:r>
    </w:p>
    <w:p w14:paraId="6A2E6FF3" w14:textId="77777777" w:rsidR="00D64665" w:rsidRDefault="00000000">
      <w:pPr>
        <w:spacing w:before="40" w:after="40"/>
      </w:pPr>
      <w:r>
        <w:rPr>
          <w:b/>
          <w:bCs/>
          <w:i/>
          <w:iCs/>
          <w:color w:val="1A2340"/>
        </w:rPr>
        <w:t>We will not confuse AGI with singularity, nor power with wisdom.</w:t>
      </w:r>
    </w:p>
    <w:p w14:paraId="1289BD55" w14:textId="77777777" w:rsidR="00D64665" w:rsidRDefault="00D64665">
      <w:pPr>
        <w:spacing w:before="80"/>
      </w:pPr>
    </w:p>
    <w:p w14:paraId="4931299D" w14:textId="77777777" w:rsidR="00D64665" w:rsidRDefault="00000000">
      <w:pPr>
        <w:spacing w:before="40" w:after="40"/>
      </w:pPr>
      <w:r>
        <w:rPr>
          <w:b/>
          <w:bCs/>
          <w:i/>
          <w:iCs/>
          <w:color w:val="1A2340"/>
        </w:rPr>
        <w:t>We will build with restraint.</w:t>
      </w:r>
    </w:p>
    <w:p w14:paraId="7E164DAA" w14:textId="77777777" w:rsidR="00D64665" w:rsidRDefault="00000000">
      <w:pPr>
        <w:spacing w:before="40" w:after="40"/>
      </w:pPr>
      <w:r>
        <w:rPr>
          <w:b/>
          <w:bCs/>
          <w:i/>
          <w:iCs/>
          <w:color w:val="1A2340"/>
        </w:rPr>
        <w:t>We will govern with clarity.</w:t>
      </w:r>
    </w:p>
    <w:p w14:paraId="38AE6699" w14:textId="77777777" w:rsidR="00D64665" w:rsidRDefault="00000000">
      <w:pPr>
        <w:spacing w:before="40" w:after="40"/>
      </w:pPr>
      <w:r>
        <w:rPr>
          <w:b/>
          <w:bCs/>
          <w:i/>
          <w:iCs/>
          <w:color w:val="1A2340"/>
        </w:rPr>
        <w:t>We will retain the right to review, to interrupt, to refuse, and to direct.</w:t>
      </w:r>
    </w:p>
    <w:p w14:paraId="15A2CE88" w14:textId="77777777" w:rsidR="00D64665" w:rsidRDefault="00000000">
      <w:pPr>
        <w:spacing w:before="40" w:after="40"/>
      </w:pPr>
      <w:r>
        <w:rPr>
          <w:b/>
          <w:bCs/>
          <w:i/>
          <w:iCs/>
          <w:color w:val="1A2340"/>
        </w:rPr>
        <w:t>We will ensure that intelligence remains bound to the service of life, dignity, stability, and lawful order.</w:t>
      </w:r>
    </w:p>
    <w:p w14:paraId="21D9EDCE" w14:textId="77777777" w:rsidR="00D64665" w:rsidRDefault="00D64665">
      <w:pPr>
        <w:spacing w:before="80"/>
      </w:pPr>
    </w:p>
    <w:p w14:paraId="4084CCBB" w14:textId="77777777" w:rsidR="00D64665" w:rsidRDefault="00000000">
      <w:pPr>
        <w:spacing w:before="40" w:after="40"/>
      </w:pPr>
      <w:r>
        <w:rPr>
          <w:b/>
          <w:bCs/>
          <w:i/>
          <w:iCs/>
          <w:color w:val="1A2340"/>
        </w:rPr>
        <w:t>We will start with 50 people in Gauteng.</w:t>
      </w:r>
    </w:p>
    <w:p w14:paraId="41AEF40E" w14:textId="77777777" w:rsidR="00D64665" w:rsidRDefault="00000000">
      <w:pPr>
        <w:spacing w:before="40" w:after="40"/>
      </w:pPr>
      <w:r>
        <w:rPr>
          <w:b/>
          <w:bCs/>
          <w:i/>
          <w:iCs/>
          <w:color w:val="1A2340"/>
        </w:rPr>
        <w:t>We will prove the loop. We will govern what we build.</w:t>
      </w:r>
    </w:p>
    <w:p w14:paraId="6FD599EB" w14:textId="77777777" w:rsidR="00D64665" w:rsidRDefault="00000000">
      <w:pPr>
        <w:spacing w:before="40" w:after="40"/>
      </w:pPr>
      <w:r>
        <w:rPr>
          <w:b/>
          <w:bCs/>
          <w:i/>
          <w:iCs/>
          <w:color w:val="1A2340"/>
        </w:rPr>
        <w:t>And we will build only what humanity needs — and nothing that it cannot govern.</w:t>
      </w:r>
    </w:p>
    <w:p w14:paraId="707ECE98" w14:textId="77777777" w:rsidR="00D64665" w:rsidRDefault="00D64665">
      <w:pPr>
        <w:spacing w:before="120"/>
      </w:pPr>
    </w:p>
    <w:p w14:paraId="4BC891BB" w14:textId="77777777" w:rsidR="00D64665" w:rsidRDefault="00000000">
      <w:pPr>
        <w:spacing w:before="40" w:after="40"/>
        <w:jc w:val="center"/>
      </w:pPr>
      <w:r>
        <w:rPr>
          <w:i/>
          <w:iCs/>
          <w:color w:val="1A2340"/>
        </w:rPr>
        <w:t>So long as intelligence remains under principle, it may serve humanity.</w:t>
      </w:r>
    </w:p>
    <w:p w14:paraId="688B9E27" w14:textId="77777777" w:rsidR="00D64665" w:rsidRDefault="00000000">
      <w:pPr>
        <w:spacing w:after="40"/>
        <w:jc w:val="center"/>
      </w:pPr>
      <w:r>
        <w:rPr>
          <w:i/>
          <w:iCs/>
          <w:color w:val="1A2340"/>
        </w:rPr>
        <w:t>Where intelligence escapes principle, instability begins.</w:t>
      </w:r>
    </w:p>
    <w:p w14:paraId="4F3F3B99" w14:textId="77777777" w:rsidR="00D64665" w:rsidRDefault="00D64665">
      <w:pPr>
        <w:spacing w:before="160"/>
      </w:pPr>
    </w:p>
    <w:p w14:paraId="47DE38F8" w14:textId="77777777" w:rsidR="00D64665" w:rsidRDefault="00D64665">
      <w:pPr>
        <w:pBdr>
          <w:bottom w:val="single" w:sz="8" w:space="4" w:color="C9A84C"/>
        </w:pBdr>
        <w:spacing w:before="120" w:after="120"/>
      </w:pPr>
    </w:p>
    <w:p w14:paraId="333C5A83" w14:textId="77777777" w:rsidR="00D64665" w:rsidRDefault="00D64665">
      <w:pPr>
        <w:spacing w:before="120"/>
      </w:pPr>
    </w:p>
    <w:p w14:paraId="2D6913F4" w14:textId="77777777" w:rsidR="00D64665" w:rsidRDefault="00000000">
      <w:pPr>
        <w:spacing w:after="40"/>
        <w:jc w:val="center"/>
      </w:pPr>
      <w:r>
        <w:rPr>
          <w:b/>
          <w:bCs/>
          <w:sz w:val="28"/>
          <w:szCs w:val="28"/>
        </w:rPr>
        <w:t>Sashin J. Singh</w:t>
      </w:r>
    </w:p>
    <w:p w14:paraId="332F529B" w14:textId="77777777" w:rsidR="00D64665" w:rsidRDefault="00000000">
      <w:pPr>
        <w:spacing w:after="40"/>
        <w:jc w:val="center"/>
      </w:pPr>
      <w:r>
        <w:rPr>
          <w:color w:val="555555"/>
        </w:rPr>
        <w:t>Founder &amp; Systems Architect</w:t>
      </w:r>
    </w:p>
    <w:p w14:paraId="3980CB6B" w14:textId="77777777" w:rsidR="00D64665" w:rsidRDefault="00000000">
      <w:pPr>
        <w:spacing w:after="40"/>
        <w:jc w:val="center"/>
      </w:pPr>
      <w:r>
        <w:rPr>
          <w:color w:val="555555"/>
        </w:rPr>
        <w:t>G.O.D.S Holdings (Pty) Ltd  |  Johannesburg, South Africa  |  March 2026</w:t>
      </w:r>
    </w:p>
    <w:p w14:paraId="1D0889CF" w14:textId="0323B54C" w:rsidR="00D64665" w:rsidRDefault="00000000">
      <w:pPr>
        <w:spacing w:after="80"/>
        <w:jc w:val="center"/>
      </w:pPr>
      <w:r>
        <w:rPr>
          <w:i/>
          <w:iCs/>
          <w:color w:val="C9A84C"/>
          <w:sz w:val="20"/>
          <w:szCs w:val="20"/>
        </w:rPr>
        <w:t>info@godsystems</w:t>
      </w:r>
      <w:r w:rsidR="005250E6">
        <w:rPr>
          <w:i/>
          <w:iCs/>
          <w:color w:val="C9A84C"/>
          <w:sz w:val="20"/>
          <w:szCs w:val="20"/>
        </w:rPr>
        <w:t>.co.za</w:t>
      </w:r>
      <w:r>
        <w:rPr>
          <w:i/>
          <w:iCs/>
          <w:color w:val="C9A84C"/>
          <w:sz w:val="20"/>
          <w:szCs w:val="20"/>
        </w:rPr>
        <w:t xml:space="preserve">  |  www.godsystems</w:t>
      </w:r>
      <w:r w:rsidR="005250E6">
        <w:rPr>
          <w:i/>
          <w:iCs/>
          <w:color w:val="C9A84C"/>
          <w:sz w:val="20"/>
          <w:szCs w:val="20"/>
        </w:rPr>
        <w:t>.co.za</w:t>
      </w:r>
    </w:p>
    <w:p w14:paraId="6B9B9E0B" w14:textId="77777777" w:rsidR="00D64665" w:rsidRDefault="00D64665">
      <w:pPr>
        <w:spacing w:before="120"/>
      </w:pPr>
    </w:p>
    <w:p w14:paraId="4C0AEFA6" w14:textId="77777777" w:rsidR="00D64665" w:rsidRDefault="00000000">
      <w:pPr>
        <w:pBdr>
          <w:top w:val="single" w:sz="2" w:space="8" w:color="AAAAAA"/>
        </w:pBdr>
        <w:spacing w:after="40"/>
        <w:jc w:val="center"/>
      </w:pPr>
      <w:r>
        <w:rPr>
          <w:b/>
          <w:bCs/>
          <w:color w:val="555555"/>
          <w:sz w:val="20"/>
          <w:szCs w:val="20"/>
        </w:rPr>
        <w:t>Collection Note:</w:t>
      </w:r>
    </w:p>
    <w:p w14:paraId="5A98A39F" w14:textId="77777777" w:rsidR="00D64665" w:rsidRDefault="00000000">
      <w:pPr>
        <w:spacing w:after="40"/>
        <w:jc w:val="center"/>
      </w:pPr>
      <w:r>
        <w:rPr>
          <w:i/>
          <w:iCs/>
          <w:color w:val="AAAAAA"/>
          <w:sz w:val="20"/>
          <w:szCs w:val="20"/>
        </w:rPr>
        <w:t>This unified doctrine incorporates and supersedes the following G.O.D.S collection documents:</w:t>
      </w:r>
    </w:p>
    <w:p w14:paraId="2CC9EF51" w14:textId="77777777" w:rsidR="00D64665" w:rsidRDefault="00000000">
      <w:pPr>
        <w:spacing w:after="20"/>
        <w:jc w:val="center"/>
      </w:pPr>
      <w:r>
        <w:rPr>
          <w:color w:val="AAAAAA"/>
          <w:sz w:val="20"/>
          <w:szCs w:val="20"/>
        </w:rPr>
        <w:t>Doctrine on Human Primacy, AI Governance, and Sovereign Control</w:t>
      </w:r>
    </w:p>
    <w:p w14:paraId="59EEC71F" w14:textId="77777777" w:rsidR="00D64665" w:rsidRDefault="00000000">
      <w:pPr>
        <w:spacing w:after="20"/>
        <w:jc w:val="center"/>
      </w:pPr>
      <w:r>
        <w:rPr>
          <w:color w:val="AAAAAA"/>
          <w:sz w:val="20"/>
          <w:szCs w:val="20"/>
        </w:rPr>
        <w:t>Constitutional Doctrine on AGI, Singularity, and Human Primacy</w:t>
      </w:r>
    </w:p>
    <w:p w14:paraId="3859E227" w14:textId="77777777" w:rsidR="00D64665" w:rsidRDefault="00000000">
      <w:pPr>
        <w:spacing w:after="20"/>
        <w:jc w:val="center"/>
      </w:pPr>
      <w:r>
        <w:rPr>
          <w:color w:val="AAAAAA"/>
          <w:sz w:val="20"/>
          <w:szCs w:val="20"/>
        </w:rPr>
        <w:t>G.O.D.S Institutional Manifesto Brief V6.0</w:t>
      </w:r>
    </w:p>
    <w:p w14:paraId="6B45CF9A" w14:textId="77777777" w:rsidR="00D64665" w:rsidRDefault="00000000">
      <w:pPr>
        <w:spacing w:after="20"/>
        <w:jc w:val="center"/>
      </w:pPr>
      <w:r>
        <w:rPr>
          <w:color w:val="AAAAAA"/>
          <w:sz w:val="20"/>
          <w:szCs w:val="20"/>
        </w:rPr>
        <w:t>Global Context: March 2026 — AU-Google Sovereign AI Partnership, MWC2026 Sovereign AI Pilot, BCG AI Radar 2026</w:t>
      </w:r>
    </w:p>
    <w:sectPr w:rsidR="00D64665">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AEBAF" w14:textId="77777777" w:rsidR="00E8303F" w:rsidRDefault="00E8303F">
      <w:r>
        <w:separator/>
      </w:r>
    </w:p>
  </w:endnote>
  <w:endnote w:type="continuationSeparator" w:id="0">
    <w:p w14:paraId="5F3A8C47" w14:textId="77777777" w:rsidR="00E8303F" w:rsidRDefault="00E8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2860F" w14:textId="77777777" w:rsidR="00D64665" w:rsidRDefault="00000000">
    <w:pPr>
      <w:pBdr>
        <w:top w:val="single" w:sz="2" w:space="4" w:color="C9A84C"/>
      </w:pBdr>
      <w:tabs>
        <w:tab w:val="right" w:pos="9360"/>
      </w:tabs>
    </w:pPr>
    <w:r>
      <w:rPr>
        <w:color w:val="AAAAAA"/>
        <w:sz w:val="16"/>
        <w:szCs w:val="16"/>
      </w:rPr>
      <w:t>Confidential — G.O.D.S Holdings (Pty) Ltd</w:t>
    </w:r>
    <w:r>
      <w:rPr>
        <w:sz w:val="16"/>
        <w:szCs w:val="16"/>
      </w:rPr>
      <w:tab/>
    </w:r>
    <w:r>
      <w:rPr>
        <w:color w:val="AAAAAA"/>
        <w:sz w:val="16"/>
        <w:szCs w:val="16"/>
      </w:rPr>
      <w:t>Sashin J. Singh, Founder — G.O.D.S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40D70" w14:textId="77777777" w:rsidR="00E8303F" w:rsidRDefault="00E8303F">
      <w:r>
        <w:separator/>
      </w:r>
    </w:p>
  </w:footnote>
  <w:footnote w:type="continuationSeparator" w:id="0">
    <w:p w14:paraId="0E493595" w14:textId="77777777" w:rsidR="00E8303F" w:rsidRDefault="00E83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0679" w14:textId="77777777" w:rsidR="00D64665" w:rsidRDefault="00000000">
    <w:pPr>
      <w:pBdr>
        <w:bottom w:val="single" w:sz="4" w:space="4" w:color="C9A84C"/>
      </w:pBdr>
    </w:pPr>
    <w:r>
      <w:rPr>
        <w:color w:val="AAAAAA"/>
        <w:sz w:val="16"/>
        <w:szCs w:val="16"/>
      </w:rPr>
      <w:t>G.O.D.S  |  Unified Constitutional Doctrine on Human Primacy, AI Governance &amp; Sovereign Control  |  March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36739"/>
    <w:multiLevelType w:val="hybridMultilevel"/>
    <w:tmpl w:val="9B045764"/>
    <w:lvl w:ilvl="0" w:tplc="F6187FD6">
      <w:start w:val="1"/>
      <w:numFmt w:val="bullet"/>
      <w:lvlText w:val="•"/>
      <w:lvlJc w:val="left"/>
      <w:pPr>
        <w:ind w:left="720" w:hanging="360"/>
      </w:pPr>
    </w:lvl>
    <w:lvl w:ilvl="1" w:tplc="962A4930">
      <w:numFmt w:val="decimal"/>
      <w:lvlText w:val=""/>
      <w:lvlJc w:val="left"/>
    </w:lvl>
    <w:lvl w:ilvl="2" w:tplc="175803C0">
      <w:numFmt w:val="decimal"/>
      <w:lvlText w:val=""/>
      <w:lvlJc w:val="left"/>
    </w:lvl>
    <w:lvl w:ilvl="3" w:tplc="305A3276">
      <w:numFmt w:val="decimal"/>
      <w:lvlText w:val=""/>
      <w:lvlJc w:val="left"/>
    </w:lvl>
    <w:lvl w:ilvl="4" w:tplc="4100EC88">
      <w:numFmt w:val="decimal"/>
      <w:lvlText w:val=""/>
      <w:lvlJc w:val="left"/>
    </w:lvl>
    <w:lvl w:ilvl="5" w:tplc="E4A0760A">
      <w:numFmt w:val="decimal"/>
      <w:lvlText w:val=""/>
      <w:lvlJc w:val="left"/>
    </w:lvl>
    <w:lvl w:ilvl="6" w:tplc="BF0A7F78">
      <w:numFmt w:val="decimal"/>
      <w:lvlText w:val=""/>
      <w:lvlJc w:val="left"/>
    </w:lvl>
    <w:lvl w:ilvl="7" w:tplc="837809B0">
      <w:numFmt w:val="decimal"/>
      <w:lvlText w:val=""/>
      <w:lvlJc w:val="left"/>
    </w:lvl>
    <w:lvl w:ilvl="8" w:tplc="1D8A8EBE">
      <w:numFmt w:val="decimal"/>
      <w:lvlText w:val=""/>
      <w:lvlJc w:val="left"/>
    </w:lvl>
  </w:abstractNum>
  <w:abstractNum w:abstractNumId="1" w15:restartNumberingAfterBreak="0">
    <w:nsid w:val="6CFD6D35"/>
    <w:multiLevelType w:val="hybridMultilevel"/>
    <w:tmpl w:val="927ACD44"/>
    <w:lvl w:ilvl="0" w:tplc="49F0FF5A">
      <w:start w:val="1"/>
      <w:numFmt w:val="bullet"/>
      <w:lvlText w:val="●"/>
      <w:lvlJc w:val="left"/>
      <w:pPr>
        <w:ind w:left="720" w:hanging="360"/>
      </w:pPr>
    </w:lvl>
    <w:lvl w:ilvl="1" w:tplc="AAC8628A">
      <w:start w:val="1"/>
      <w:numFmt w:val="bullet"/>
      <w:lvlText w:val="○"/>
      <w:lvlJc w:val="left"/>
      <w:pPr>
        <w:ind w:left="1440" w:hanging="360"/>
      </w:pPr>
    </w:lvl>
    <w:lvl w:ilvl="2" w:tplc="E21859A4">
      <w:start w:val="1"/>
      <w:numFmt w:val="bullet"/>
      <w:lvlText w:val="■"/>
      <w:lvlJc w:val="left"/>
      <w:pPr>
        <w:ind w:left="2160" w:hanging="360"/>
      </w:pPr>
    </w:lvl>
    <w:lvl w:ilvl="3" w:tplc="472A8DE0">
      <w:start w:val="1"/>
      <w:numFmt w:val="bullet"/>
      <w:lvlText w:val="●"/>
      <w:lvlJc w:val="left"/>
      <w:pPr>
        <w:ind w:left="2880" w:hanging="360"/>
      </w:pPr>
    </w:lvl>
    <w:lvl w:ilvl="4" w:tplc="3C6A0694">
      <w:start w:val="1"/>
      <w:numFmt w:val="bullet"/>
      <w:lvlText w:val="○"/>
      <w:lvlJc w:val="left"/>
      <w:pPr>
        <w:ind w:left="3600" w:hanging="360"/>
      </w:pPr>
    </w:lvl>
    <w:lvl w:ilvl="5" w:tplc="B930FA8E">
      <w:start w:val="1"/>
      <w:numFmt w:val="bullet"/>
      <w:lvlText w:val="■"/>
      <w:lvlJc w:val="left"/>
      <w:pPr>
        <w:ind w:left="4320" w:hanging="360"/>
      </w:pPr>
    </w:lvl>
    <w:lvl w:ilvl="6" w:tplc="DACC85E2">
      <w:start w:val="1"/>
      <w:numFmt w:val="bullet"/>
      <w:lvlText w:val="●"/>
      <w:lvlJc w:val="left"/>
      <w:pPr>
        <w:ind w:left="5040" w:hanging="360"/>
      </w:pPr>
    </w:lvl>
    <w:lvl w:ilvl="7" w:tplc="B3BE0300">
      <w:start w:val="1"/>
      <w:numFmt w:val="bullet"/>
      <w:lvlText w:val="●"/>
      <w:lvlJc w:val="left"/>
      <w:pPr>
        <w:ind w:left="5760" w:hanging="360"/>
      </w:pPr>
    </w:lvl>
    <w:lvl w:ilvl="8" w:tplc="6FD2343E">
      <w:start w:val="1"/>
      <w:numFmt w:val="bullet"/>
      <w:lvlText w:val="●"/>
      <w:lvlJc w:val="left"/>
      <w:pPr>
        <w:ind w:left="6480" w:hanging="360"/>
      </w:pPr>
    </w:lvl>
  </w:abstractNum>
  <w:abstractNum w:abstractNumId="2" w15:restartNumberingAfterBreak="0">
    <w:nsid w:val="73071A6F"/>
    <w:multiLevelType w:val="hybridMultilevel"/>
    <w:tmpl w:val="8DFEBF10"/>
    <w:lvl w:ilvl="0" w:tplc="52423490">
      <w:start w:val="1"/>
      <w:numFmt w:val="decimal"/>
      <w:lvlText w:val="%1."/>
      <w:lvlJc w:val="left"/>
      <w:pPr>
        <w:ind w:left="720" w:hanging="360"/>
      </w:pPr>
    </w:lvl>
    <w:lvl w:ilvl="1" w:tplc="DF10208A">
      <w:numFmt w:val="decimal"/>
      <w:lvlText w:val=""/>
      <w:lvlJc w:val="left"/>
    </w:lvl>
    <w:lvl w:ilvl="2" w:tplc="A4C23FBA">
      <w:numFmt w:val="decimal"/>
      <w:lvlText w:val=""/>
      <w:lvlJc w:val="left"/>
    </w:lvl>
    <w:lvl w:ilvl="3" w:tplc="4A4A6BFE">
      <w:numFmt w:val="decimal"/>
      <w:lvlText w:val=""/>
      <w:lvlJc w:val="left"/>
    </w:lvl>
    <w:lvl w:ilvl="4" w:tplc="4D10D218">
      <w:numFmt w:val="decimal"/>
      <w:lvlText w:val=""/>
      <w:lvlJc w:val="left"/>
    </w:lvl>
    <w:lvl w:ilvl="5" w:tplc="99B8D64C">
      <w:numFmt w:val="decimal"/>
      <w:lvlText w:val=""/>
      <w:lvlJc w:val="left"/>
    </w:lvl>
    <w:lvl w:ilvl="6" w:tplc="A142DA3C">
      <w:numFmt w:val="decimal"/>
      <w:lvlText w:val=""/>
      <w:lvlJc w:val="left"/>
    </w:lvl>
    <w:lvl w:ilvl="7" w:tplc="DF4AD46A">
      <w:numFmt w:val="decimal"/>
      <w:lvlText w:val=""/>
      <w:lvlJc w:val="left"/>
    </w:lvl>
    <w:lvl w:ilvl="8" w:tplc="7C0C645A">
      <w:numFmt w:val="decimal"/>
      <w:lvlText w:val=""/>
      <w:lvlJc w:val="left"/>
    </w:lvl>
  </w:abstractNum>
  <w:num w:numId="1" w16cid:durableId="1095983462">
    <w:abstractNumId w:val="1"/>
    <w:lvlOverride w:ilvl="0">
      <w:startOverride w:val="1"/>
    </w:lvlOverride>
  </w:num>
  <w:num w:numId="2" w16cid:durableId="431902935">
    <w:abstractNumId w:val="0"/>
    <w:lvlOverride w:ilvl="0">
      <w:startOverride w:val="1"/>
    </w:lvlOverride>
  </w:num>
  <w:num w:numId="3" w16cid:durableId="91647443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665"/>
    <w:rsid w:val="002A2D60"/>
    <w:rsid w:val="005250E6"/>
    <w:rsid w:val="00D64665"/>
    <w:rsid w:val="00E8303F"/>
    <w:rsid w:val="00EF2F5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1552"/>
  <w15:docId w15:val="{CB28189C-2772-4521-898A-E75CEFB1B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160"/>
      <w:outlineLvl w:val="0"/>
    </w:pPr>
    <w:rPr>
      <w:b/>
      <w:bCs/>
      <w:color w:val="C9A84C"/>
      <w:sz w:val="32"/>
      <w:szCs w:val="32"/>
    </w:rPr>
  </w:style>
  <w:style w:type="paragraph" w:styleId="Heading2">
    <w:name w:val="heading 2"/>
    <w:uiPriority w:val="9"/>
    <w:unhideWhenUsed/>
    <w:qFormat/>
    <w:pPr>
      <w:spacing w:before="320" w:after="120"/>
      <w:outlineLvl w:val="1"/>
    </w:pPr>
    <w:rPr>
      <w:b/>
      <w:bCs/>
      <w:color w:val="1A2340"/>
      <w:sz w:val="26"/>
      <w:szCs w:val="26"/>
    </w:rPr>
  </w:style>
  <w:style w:type="paragraph" w:styleId="Heading3">
    <w:name w:val="heading 3"/>
    <w:uiPriority w:val="9"/>
    <w:unhideWhenUsed/>
    <w:qFormat/>
    <w:pPr>
      <w:spacing w:before="240" w:after="8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34</Pages>
  <Words>8323</Words>
  <Characters>47443</Characters>
  <Application>Microsoft Office Word</Application>
  <DocSecurity>0</DocSecurity>
  <Lines>395</Lines>
  <Paragraphs>111</Paragraphs>
  <ScaleCrop>false</ScaleCrop>
  <Company/>
  <LinksUpToDate>false</LinksUpToDate>
  <CharactersWithSpaces>55655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Sashin Singh</cp:lastModifiedBy>
  <cp:revision>3</cp:revision>
  <dcterms:created xsi:type="dcterms:W3CDTF">2026-03-12T08:24:00Z</dcterms:created>
  <dcterms:modified xsi:type="dcterms:W3CDTF">2026-05-26T09:23:00Z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9b609e63-697d-44bd-b7b8-a1419c171b86</vt:lpwstr>
  </property>
</Properties>
</file>