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C9A84C" w:sz="4" w:space="0"/>
        </w:pBdr>
        <w:shd w:fill="0A1628" w:val="clear"/>
        <w:spacing w:after="0" w:before="0"/>
        <w:jc w:val="center"/>
      </w:pPr>
      <w:r>
        <w:rPr>
          <w:rFonts w:ascii="Calibri" w:cs="Calibri" w:eastAsia="Calibri" w:hAnsi="Calibri"/>
          <w:b/>
          <w:bCs/>
          <w:color w:val="C9A84C"/>
          <w:sz w:val="17"/>
          <w:szCs w:val="17"/>
        </w:rPr>
        <w:t xml:space="preserve">CONFIDENTIAL — NDA REQUIRED</w:t>
      </w:r>
      <w:r>
        <w:rPr>
          <w:rFonts w:ascii="Calibri" w:cs="Calibri" w:eastAsia="Calibri" w:hAnsi="Calibri"/>
          <w:color w:val="8A9BB0"/>
          <w:sz w:val="17"/>
          <w:szCs w:val="17"/>
        </w:rPr>
        <w:t xml:space="preserve">  ·  IP TRUST PROTECTED  ·  GODS-NDA-001-2026</w:t>
      </w:r>
    </w:p>
    <w:p>
      <w:pPr>
        <w:spacing w:after="0" w:before="0"/>
      </w:pPr>
      <w:r>
        <w:t xml:space="preserve"/>
      </w:r>
    </w:p>
    <w:p>
      <w:pPr>
        <w:spacing w:after="0" w:before="0"/>
      </w:pPr>
      <w:r>
        <w:t xml:space="preserve"/>
      </w:r>
    </w:p>
    <w:p>
      <w:pPr>
        <w:spacing w:after="20" w:before="0"/>
        <w:jc w:val="center"/>
      </w:pPr>
      <w:r>
        <w:rPr>
          <w:rFonts w:ascii="Georgia" w:cs="Georgia" w:eastAsia="Georgia" w:hAnsi="Georgia"/>
          <w:color w:val="C9A84C"/>
          <w:sz w:val="40"/>
          <w:szCs w:val="40"/>
        </w:rPr>
        <w:t xml:space="preserve">✦</w:t>
      </w:r>
    </w:p>
    <w:p>
      <w:pPr>
        <w:spacing w:after="60" w:before="0"/>
        <w:jc w:val="center"/>
      </w:pPr>
      <w:r>
        <w:rPr>
          <w:rFonts w:ascii="Georgia" w:cs="Georgia" w:eastAsia="Georgia" w:hAnsi="Georgia"/>
          <w:b/>
          <w:bCs/>
          <w:color w:val="C9A84C"/>
          <w:sz w:val="64"/>
          <w:szCs w:val="64"/>
        </w:rPr>
        <w:t xml:space="preserve">G.O.D.S</w:t>
      </w:r>
    </w:p>
    <w:p>
      <w:pPr>
        <w:spacing w:after="20" w:before="0"/>
        <w:jc w:val="center"/>
      </w:pPr>
      <w:r>
        <w:rPr>
          <w:rFonts w:ascii="Calibri" w:cs="Calibri" w:eastAsia="Calibri" w:hAnsi="Calibri"/>
          <w:b w:val="false"/>
          <w:bCs w:val="false"/>
          <w:color w:val="8A9BB0"/>
          <w:spacing w:val="80"/>
          <w:sz w:val="20"/>
          <w:szCs w:val="20"/>
        </w:rPr>
        <w:t xml:space="preserve">GOOD ORDERLY DIRECTIONAL SYSTEMS</w:t>
      </w:r>
    </w:p>
    <w:p>
      <w:pPr>
        <w:spacing w:after="80" w:before="0"/>
        <w:jc w:val="center"/>
      </w:pPr>
      <w:r>
        <w:rPr>
          <w:rFonts w:ascii="Calibri" w:cs="Calibri" w:eastAsia="Calibri" w:hAnsi="Calibri"/>
          <w:color w:val="C9A84C"/>
          <w:sz w:val="16"/>
          <w:szCs w:val="16"/>
        </w:rPr>
        <w:t xml:space="preserve">™</w:t>
      </w:r>
    </w:p>
    <w:p>
      <w:pPr>
        <w:pBdr>
          <w:bottom w:val="single" w:color="C9A84C" w:sz="8" w:space="2"/>
        </w:pBdr>
        <w:spacing w:after="160" w:before="160"/>
      </w:pPr>
      <w:r>
        <w:t xml:space="preserve"/>
      </w:r>
    </w:p>
    <w:p>
      <w:pPr>
        <w:spacing w:after="0" w:before="0"/>
      </w:pPr>
      <w:r>
        <w:t xml:space="preserve"/>
      </w:r>
    </w:p>
    <w:p>
      <w:pPr>
        <w:spacing w:after="20" w:before="40"/>
        <w:jc w:val="center"/>
      </w:pPr>
      <w:r>
        <w:rPr>
          <w:rFonts w:ascii="Georgia" w:cs="Georgia" w:eastAsia="Georgia" w:hAnsi="Georgia"/>
          <w:b/>
          <w:bCs/>
          <w:color w:val="0A1628"/>
          <w:sz w:val="36"/>
          <w:szCs w:val="36"/>
        </w:rPr>
        <w:t xml:space="preserve">MUTUAL NON-DISCLOSURE AND</w:t>
      </w:r>
    </w:p>
    <w:p>
      <w:pPr>
        <w:spacing w:after="20" w:before="0"/>
        <w:jc w:val="center"/>
      </w:pPr>
      <w:r>
        <w:rPr>
          <w:rFonts w:ascii="Georgia" w:cs="Georgia" w:eastAsia="Georgia" w:hAnsi="Georgia"/>
          <w:b/>
          <w:bCs/>
          <w:color w:val="0A1628"/>
          <w:sz w:val="36"/>
          <w:szCs w:val="36"/>
        </w:rPr>
        <w:t xml:space="preserve">CONFIDENTIALITY AGREEMENT</w:t>
      </w:r>
    </w:p>
    <w:p>
      <w:pPr>
        <w:spacing w:after="100" w:before="0"/>
        <w:jc w:val="center"/>
      </w:pPr>
      <w:r>
        <w:rPr>
          <w:rFonts w:ascii="Georgia" w:cs="Georgia" w:eastAsia="Georgia" w:hAnsi="Georgia"/>
          <w:color w:val="8A9BB0"/>
          <w:sz w:val="20"/>
          <w:szCs w:val="20"/>
        </w:rPr>
        <w:t xml:space="preserve">Bilateral · Mutual Obligations · All Parties</w:t>
      </w:r>
    </w:p>
    <w:p>
      <w:pPr>
        <w:pBdr>
          <w:bottom w:val="single" w:color="C9A84C" w:sz="4" w:space="2"/>
        </w:pBdr>
        <w:spacing w:after="160" w:before="160"/>
      </w:pPr>
      <w:r>
        <w:t xml:space="preserve"/>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Document Reference</w:t>
            </w:r>
          </w:p>
        </w:tc>
        <w:tc>
          <w:tcPr>
            <w:tcW w:type="dxa" w:w="67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GODS-NDA-001-2026</w:t>
            </w:r>
          </w:p>
        </w:tc>
      </w:tr>
      <w:tr>
        <w:tc>
          <w:tcPr>
            <w:tcW w:type="dxa" w:w="26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Disclosing Party</w:t>
            </w:r>
          </w:p>
        </w:tc>
        <w:tc>
          <w:tcPr>
            <w:tcW w:type="dxa" w:w="6760"/>
            <w:tcBorders>
              <w:top w:val="single" w:color="D4C08A" w:sz="2"/>
              <w:left w:val="single" w:color="D4C08A" w:sz="2"/>
              <w:bottom w:val="single" w:color="D4C08A" w:sz="2"/>
              <w:right w:val="single" w:color="D4C08A" w:sz="2"/>
            </w:tcBorders>
            <w:shd w:fill="EEE8D8" w:val="clear"/>
            <w:tcMar>
              <w:top w:type="dxa" w:w="100"/>
              <w:left w:type="dxa" w:w="160"/>
              <w:bottom w:type="dxa" w:w="100"/>
              <w:right w:type="dxa" w:w="160"/>
            </w:tcMar>
          </w:tcPr>
          <w:p>
            <w:pPr>
              <w:jc w:val="both"/>
            </w:pPr>
            <w:r>
              <w:rPr>
                <w:rFonts w:ascii="Georgia" w:cs="Georgia" w:eastAsia="Georgia" w:hAnsi="Georgia"/>
                <w:b/>
                <w:bCs/>
                <w:color w:val="0A1628"/>
                <w:sz w:val="19"/>
                <w:szCs w:val="19"/>
              </w:rPr>
              <w:t xml:space="preserve">G.O.D.S Holdings (Pty) Ltd (in formation)  ·  Registration No: [TO BE INSERTED]  ·  Johannesburg, South Africa</w:t>
            </w:r>
          </w:p>
        </w:tc>
      </w:tr>
      <w:tr>
        <w:tc>
          <w:tcPr>
            <w:tcW w:type="dxa" w:w="26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Receiving Party</w:t>
            </w:r>
          </w:p>
        </w:tc>
        <w:tc>
          <w:tcPr>
            <w:tcW w:type="dxa" w:w="67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8A9BB0"/>
                <w:sz w:val="19"/>
                <w:szCs w:val="19"/>
              </w:rPr>
              <w:t xml:space="preserve">[FULL LEGAL NAME OF RECEIVING PARTY]</w:t>
            </w:r>
          </w:p>
        </w:tc>
      </w:tr>
      <w:tr>
        <w:tc>
          <w:tcPr>
            <w:tcW w:type="dxa" w:w="26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Receiving Party Address</w:t>
            </w:r>
          </w:p>
        </w:tc>
        <w:tc>
          <w:tcPr>
            <w:tcW w:type="dxa" w:w="67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8A9BB0"/>
                <w:sz w:val="19"/>
                <w:szCs w:val="19"/>
              </w:rPr>
              <w:t xml:space="preserve">[FULL ADDRESS]</w:t>
            </w:r>
          </w:p>
        </w:tc>
      </w:tr>
      <w:tr>
        <w:tc>
          <w:tcPr>
            <w:tcW w:type="dxa" w:w="26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Governing Law</w:t>
            </w:r>
          </w:p>
        </w:tc>
        <w:tc>
          <w:tcPr>
            <w:tcW w:type="dxa" w:w="67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Republic of South Africa  ·  Johannesburg High Court jurisdiction</w:t>
            </w:r>
          </w:p>
        </w:tc>
      </w:tr>
      <w:tr>
        <w:tc>
          <w:tcPr>
            <w:tcW w:type="dxa" w:w="26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Agreement Date</w:t>
            </w:r>
          </w:p>
        </w:tc>
        <w:tc>
          <w:tcPr>
            <w:tcW w:type="dxa" w:w="67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8A9BB0"/>
                <w:sz w:val="19"/>
                <w:szCs w:val="19"/>
              </w:rPr>
              <w:t xml:space="preserve">[DATE OF EXECUTION]</w:t>
            </w:r>
          </w:p>
        </w:tc>
      </w:tr>
      <w:tr>
        <w:tc>
          <w:tcPr>
            <w:tcW w:type="dxa" w:w="26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Confidentiality Period</w:t>
            </w:r>
          </w:p>
        </w:tc>
        <w:tc>
          <w:tcPr>
            <w:tcW w:type="dxa" w:w="6760"/>
            <w:tcBorders>
              <w:top w:val="single" w:color="D4C08A" w:sz="2"/>
              <w:left w:val="single" w:color="D4C08A" w:sz="2"/>
              <w:bottom w:val="single" w:color="D4C08A" w:sz="2"/>
              <w:right w:val="single" w:color="D4C08A" w:sz="2"/>
            </w:tcBorders>
            <w:shd w:fill="EEE8D8" w:val="clear"/>
            <w:tcMar>
              <w:top w:type="dxa" w:w="100"/>
              <w:left w:type="dxa" w:w="160"/>
              <w:bottom w:type="dxa" w:w="100"/>
              <w:right w:type="dxa" w:w="160"/>
            </w:tcMar>
          </w:tcPr>
          <w:p>
            <w:pPr>
              <w:jc w:val="both"/>
            </w:pPr>
            <w:r>
              <w:rPr>
                <w:rFonts w:ascii="Georgia" w:cs="Georgia" w:eastAsia="Georgia" w:hAnsi="Georgia"/>
                <w:b/>
                <w:bCs/>
                <w:color w:val="0A1628"/>
                <w:sz w:val="19"/>
                <w:szCs w:val="19"/>
              </w:rPr>
              <w:t xml:space="preserve">5 (five) years from Effective Date  ·  Trade Secrets survive in perpetuity</w:t>
            </w:r>
          </w:p>
        </w:tc>
      </w:tr>
      <w:tr>
        <w:tc>
          <w:tcPr>
            <w:tcW w:type="dxa" w:w="26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Purpose</w:t>
            </w:r>
          </w:p>
        </w:tc>
        <w:tc>
          <w:tcPr>
            <w:tcW w:type="dxa" w:w="67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Evaluation, negotiation, and/or implementation of a potential business, investment, technology, or employment relationship with G.O.D.S Holdings (Pty) Ltd</w:t>
            </w:r>
          </w:p>
        </w:tc>
      </w:tr>
    </w:tbl>
    <w:p>
      <w:pPr>
        <w:spacing w:after="0" w:before="0"/>
      </w:pPr>
      <w:r>
        <w:t xml:space="preserve"/>
      </w:r>
    </w:p>
    <w:p>
      <w:pPr>
        <w:pBdr>
          <w:left w:val="single" w:color="C9A84C" w:sz="20" w:space="8"/>
        </w:pBdr>
        <w:shd w:fill="F0EDD8" w:val="clear"/>
        <w:spacing w:after="120" w:before="120"/>
      </w:pPr>
      <w:r>
        <w:rPr>
          <w:rFonts w:ascii="Georgia" w:cs="Georgia" w:eastAsia="Georgia" w:hAnsi="Georgia"/>
          <w:i/>
          <w:iCs/>
          <w:color w:val="8B6914"/>
          <w:sz w:val="20"/>
          <w:szCs w:val="20"/>
        </w:rPr>
        <w:t xml:space="preserve">This Agreement covers all G.O.D.S divisions and systems: UDOC Sovereign AI Governance Platform · S.E.T.H.S Human Capital System · T.S Industries Infrastructure Division · M.A.D.I.B.A Capital Platform · HQ-OS Quantum Infrastructure · and all related technologies, IP, and business operations.</w:t>
      </w:r>
    </w:p>
    <w:p>
      <w:pPr>
        <w:spacing w:after="0" w:before="0"/>
      </w:pPr>
      <w:r>
        <w:t xml:space="preserve"/>
      </w:r>
    </w:p>
    <w:p>
      <w:pPr>
        <w:pBdr>
          <w:bottom w:val="single" w:color="D4C08A" w:sz="2" w:space="2"/>
        </w:pBdr>
        <w:spacing w:after="80" w:before="80"/>
      </w:pPr>
      <w:r>
        <w:t xml:space="preserve"/>
      </w:r>
    </w:p>
    <w:p>
      <w:pPr>
        <w:spacing w:after="60" w:before="60"/>
        <w:jc w:val="center"/>
      </w:pPr>
      <w:r>
        <w:rPr>
          <w:rFonts w:ascii="Calibri" w:cs="Calibri" w:eastAsia="Calibri" w:hAnsi="Calibri"/>
          <w:color w:val="8A9BB0"/>
          <w:sz w:val="18"/>
          <w:szCs w:val="18"/>
        </w:rPr>
        <w:t xml:space="preserve">G.O.D.S Holdings (Pty) Ltd  ·  Johannesburg, South Africa  ·  www.gods.systems</w:t>
      </w:r>
    </w:p>
    <w:p>
      <w:pPr>
        <w:spacing w:after="20" w:before="0"/>
        <w:jc w:val="center"/>
      </w:pPr>
      <w:r>
        <w:rPr>
          <w:rFonts w:ascii="Calibri" w:cs="Calibri" w:eastAsia="Calibri" w:hAnsi="Calibri"/>
          <w:color w:val="8A9BB0"/>
          <w:sz w:val="16"/>
          <w:szCs w:val="16"/>
        </w:rPr>
        <w:t xml:space="preserve">IP held in G.O.D.S IP Trust  ·  Trust Property Control Act 57 of 1988  ·  Version 1.0  ·  2026</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w:t>
      </w:r>
      <w:r>
        <w:rPr>
          <w:rFonts w:ascii="Georgia" w:cs="Georgia" w:eastAsia="Georgia" w:hAnsi="Georgia"/>
          <w:b/>
          <w:bCs/>
          <w:color w:val="FFFFFF"/>
          <w:sz w:val="24"/>
          <w:szCs w:val="24"/>
        </w:rPr>
        <w:t xml:space="preserve">RECITALS</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bCs/>
          <w:i w:val="false"/>
          <w:iCs w:val="false"/>
          <w:color w:val="0A1628"/>
          <w:sz w:val="22"/>
          <w:szCs w:val="22"/>
        </w:rPr>
        <w:t xml:space="preserve">WHEREAS:</w:t>
      </w:r>
    </w:p>
    <w:p>
      <w:pPr>
        <w:spacing w:after="0" w:before="0"/>
      </w:pPr>
      <w:r>
        <w:t xml:space="preserve"/>
      </w:r>
    </w:p>
    <w:p>
      <w:pPr>
        <w:spacing w:after="100" w:before="100" w:line="288"/>
        <w:ind w:left="720" w:hanging="400"/>
        <w:jc w:val="both"/>
      </w:pPr>
      <w:r>
        <w:rPr>
          <w:rFonts w:ascii="Calibri" w:cs="Calibri" w:eastAsia="Calibri" w:hAnsi="Calibri"/>
          <w:b/>
          <w:bCs/>
          <w:color w:val="1A3A5C"/>
          <w:sz w:val="21"/>
          <w:szCs w:val="21"/>
        </w:rPr>
        <w:t xml:space="preserve">A.</w:t>
      </w:r>
      <w:r>
        <w:rPr>
          <w:rFonts w:ascii="Georgia" w:cs="Georgia" w:eastAsia="Georgia" w:hAnsi="Georgia"/>
          <w:color w:val="0A1628"/>
          <w:sz w:val="21"/>
          <w:szCs w:val="21"/>
        </w:rPr>
        <w:t xml:space="preserve">	G.O.D.S Holdings (Pty) Ltd ("G.O.D.S" or the "Disclosing Party") is the owner, developer, and operator of the UDOC Sovereign AI Governance Platform and related proprietary technologies, systems, software, data, business operations, financial information, and strategies, all of which constitute valuable proprietary and commercially sensitive information held in the G.O.D.S IP Trust constituted under the Trust Property Control Act 57 of 1988;</w:t>
      </w:r>
    </w:p>
    <w:p>
      <w:pPr>
        <w:spacing w:after="100" w:before="100" w:line="288"/>
        <w:ind w:left="720" w:hanging="400"/>
        <w:jc w:val="both"/>
      </w:pPr>
      <w:r>
        <w:rPr>
          <w:rFonts w:ascii="Calibri" w:cs="Calibri" w:eastAsia="Calibri" w:hAnsi="Calibri"/>
          <w:b/>
          <w:bCs/>
          <w:color w:val="1A3A5C"/>
          <w:sz w:val="21"/>
          <w:szCs w:val="21"/>
        </w:rPr>
        <w:t xml:space="preserve">B.</w:t>
      </w:r>
      <w:r>
        <w:rPr>
          <w:rFonts w:ascii="Georgia" w:cs="Georgia" w:eastAsia="Georgia" w:hAnsi="Georgia"/>
          <w:color w:val="0A1628"/>
          <w:sz w:val="21"/>
          <w:szCs w:val="21"/>
        </w:rPr>
        <w:t xml:space="preserve">	The Receiving Party desires to receive access to certain Confidential Information from G.O.D.S for the sole Purpose of evaluating, negotiating, and/or implementing the potential relationship described on the cover page of this Agreement;</w:t>
      </w:r>
    </w:p>
    <w:p>
      <w:pPr>
        <w:spacing w:after="100" w:before="100" w:line="288"/>
        <w:ind w:left="720" w:hanging="400"/>
        <w:jc w:val="both"/>
      </w:pPr>
      <w:r>
        <w:rPr>
          <w:rFonts w:ascii="Calibri" w:cs="Calibri" w:eastAsia="Calibri" w:hAnsi="Calibri"/>
          <w:b/>
          <w:bCs/>
          <w:color w:val="1A3A5C"/>
          <w:sz w:val="21"/>
          <w:szCs w:val="21"/>
        </w:rPr>
        <w:t xml:space="preserve">C.</w:t>
      </w:r>
      <w:r>
        <w:rPr>
          <w:rFonts w:ascii="Georgia" w:cs="Georgia" w:eastAsia="Georgia" w:hAnsi="Georgia"/>
          <w:color w:val="0A1628"/>
          <w:sz w:val="21"/>
          <w:szCs w:val="21"/>
        </w:rPr>
        <w:t xml:space="preserve">	G.O.D.S is willing to disclose such Confidential Information to the Receiving Party solely for the Purpose and strictly subject to the terms and conditions of this Agreement;</w:t>
      </w:r>
    </w:p>
    <w:p>
      <w:pPr>
        <w:spacing w:after="100" w:before="100" w:line="288"/>
        <w:ind w:left="720" w:hanging="400"/>
        <w:jc w:val="both"/>
      </w:pPr>
      <w:r>
        <w:rPr>
          <w:rFonts w:ascii="Calibri" w:cs="Calibri" w:eastAsia="Calibri" w:hAnsi="Calibri"/>
          <w:b/>
          <w:bCs/>
          <w:color w:val="1A3A5C"/>
          <w:sz w:val="21"/>
          <w:szCs w:val="21"/>
        </w:rPr>
        <w:t xml:space="preserve">D.</w:t>
      </w:r>
      <w:r>
        <w:rPr>
          <w:rFonts w:ascii="Georgia" w:cs="Georgia" w:eastAsia="Georgia" w:hAnsi="Georgia"/>
          <w:color w:val="0A1628"/>
          <w:sz w:val="21"/>
          <w:szCs w:val="21"/>
        </w:rPr>
        <w:t xml:space="preserve">	Both Parties acknowledge that the Confidential Information represents substantial commercial value, constitutes trade secrets and proprietary intellectual property, and that its unauthorised disclosure or use would cause irreparable harm to G.O.D.S for which monetary damages would be an inadequate remedy;</w:t>
      </w:r>
    </w:p>
    <w:p>
      <w:pPr>
        <w:spacing w:after="100" w:before="100" w:line="288"/>
        <w:ind w:left="720" w:hanging="400"/>
        <w:jc w:val="both"/>
      </w:pPr>
      <w:r>
        <w:rPr>
          <w:rFonts w:ascii="Calibri" w:cs="Calibri" w:eastAsia="Calibri" w:hAnsi="Calibri"/>
          <w:b/>
          <w:bCs/>
          <w:color w:val="1A3A5C"/>
          <w:sz w:val="21"/>
          <w:szCs w:val="21"/>
        </w:rPr>
        <w:t xml:space="preserve">E.</w:t>
      </w:r>
      <w:r>
        <w:rPr>
          <w:rFonts w:ascii="Georgia" w:cs="Georgia" w:eastAsia="Georgia" w:hAnsi="Georgia"/>
          <w:color w:val="0A1628"/>
          <w:sz w:val="21"/>
          <w:szCs w:val="21"/>
        </w:rPr>
        <w:t xml:space="preserve">	The Parties intend this Agreement to be legally binding and enforceable under the laws of the Republic of South Africa;</w:t>
      </w:r>
    </w:p>
    <w:p>
      <w:pPr>
        <w:spacing w:after="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NOW, THEREFORE, in consideration of the mutual promises and covenants contained herein, and for other good and valuable consideration (the receipt and sufficiency of which are hereby acknowledged), the Parties agree as follows:</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01  </w:t>
      </w:r>
      <w:r>
        <w:rPr>
          <w:rFonts w:ascii="Georgia" w:cs="Georgia" w:eastAsia="Georgia" w:hAnsi="Georgia"/>
          <w:b/>
          <w:bCs/>
          <w:color w:val="FFFFFF"/>
          <w:sz w:val="24"/>
          <w:szCs w:val="24"/>
        </w:rPr>
        <w:t xml:space="preserve">DEFINITIONS AND INTERPRETATION</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1.1  In this Agreement, the following words and expressions shall have the meanings assigned to them:</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Term</w:t>
            </w:r>
          </w:p>
        </w:tc>
        <w:tc>
          <w:tcPr>
            <w:tcW w:type="dxa" w:w="696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Meaning</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"Agreement"</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This Mutual Non-Disclosure and Confidentiality Agreement, including all schedules attached hereto.</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"Affiliate"</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Any entity that directly or indirectly controls, is controlled by, or is under common control with a Party, where "control" means ownership of more than 50% of voting shares or equivalent power to direct management.</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"Authorised Recipients"</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Those employees, officers, directors, professional advisors, and contractors of the Receiving Party who: (a) have a strict need to know the Confidential Information for the Purpose; (b) have been informed of its confidential nature; and (c) are bound by obligations at least as protective as this Agreement.</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"Confidential Information"</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All information, data, know-how, trade secrets, and materials disclosed by or on behalf of G.O.D.S — whether oral, written, electronic, or by demonstration — that is designated confidential, disclosed in circumstances indicating confidentiality, or is of a nature customarily treated as confidential. Includes all categories in Clause 2.</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"Constitutional Pillars"</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The 12 Constitutional Pillars of G.O.D.S Holdings governing all systems, decisions, and operations for 250 years, as documented in the G.O.D.S Systems Documentation.</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"Disclosing Party"</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G.O.D.S Holdings (Pty) Ltd and/or any of its Affiliates, subsidiaries, directors, officers, employees, agents, or advisors who disclose Confidential Information under this Agreement.</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"Effective Date"</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The date on which this Agreement is signed by the last Party to sign.</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"G.O.D.S IP"</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All intellectual property owned by or licensed to G.O.D.S Holdings (Pty) Ltd, including all patents (granted and pending), trademarks (registered and unregistered), copyright works, database rights, design rights, trade secrets, and know-how in respect of the UDOC platform, HQ-OS, EVA engine, S.E.T.H.S system, T.S Industries, and M.A.D.I.B.A capital platform.</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"IP Trust"</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The G.O.D.S IP Trust constituted under the Trust Property Control Act 57 of 1988, which is the legal owner of all G.O.D.S intellectual property.</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"Personal Information"</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Personal information as defined in the Protection of Personal Information Act 4 of 2013 ("POPIA").</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"Purpose"</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The sole purpose for which the Receiving Party may use the Confidential Information, as described on the cover page of this Agreement.</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"Trade Secret"</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Confidential Information that derives independent economic value from not being generally known, and is the subject of reasonable efforts by G.O.D.S to maintain its secrecy.</w:t>
            </w:r>
          </w:p>
        </w:tc>
      </w:tr>
      <w:tr>
        <w:tc>
          <w:tcPr>
            <w:tcW w:type="dxa" w:w="24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"UDOC Platform"</w:t>
            </w:r>
          </w:p>
        </w:tc>
        <w:tc>
          <w:tcPr>
            <w:tcW w:type="dxa" w:w="69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The Unified Digital Oversight &amp; Coordination platform, including all software, hardware architectures, specifications, API designs, governance frameworks, cryptographic systems, quantum-hybrid architectures, and all related components.</w:t>
            </w:r>
          </w:p>
        </w:tc>
      </w:tr>
    </w:tbl>
    <w:p>
      <w:pPr>
        <w:spacing w:after="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1.2  In this Agreement, unless context otherwise requires: words importing singular include the plural and vice versa; clause headings are for convenience only; "include" and "including" shall be construed without limitation; references to legislation include amendments and re-enactments; and each Party shall procure that its Affiliates and Representatives comply with its obligations hereunder.</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02  </w:t>
      </w:r>
      <w:r>
        <w:rPr>
          <w:rFonts w:ascii="Georgia" w:cs="Georgia" w:eastAsia="Georgia" w:hAnsi="Georgia"/>
          <w:b/>
          <w:bCs/>
          <w:color w:val="FFFFFF"/>
          <w:sz w:val="24"/>
          <w:szCs w:val="24"/>
        </w:rPr>
        <w:t xml:space="preserve">SCOPE AND NATURE OF CONFIDENTIAL INFORMATION</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2.1  Without limiting the general definition, Confidential Information specifically includes:</w:t>
      </w:r>
    </w:p>
    <w:p>
      <w:pPr>
        <w:spacing w:after="0" w:before="0"/>
      </w:pPr>
      <w:r>
        <w:t xml:space="preserve"/>
      </w:r>
    </w:p>
    <w:p>
      <w:pPr>
        <w:spacing w:after="80" w:before="200"/>
      </w:pPr>
      <w:r>
        <w:rPr>
          <w:rFonts w:ascii="Georgia" w:cs="Georgia" w:eastAsia="Georgia" w:hAnsi="Georgia"/>
          <w:b/>
          <w:bCs/>
          <w:color w:val="8B6914"/>
          <w:sz w:val="22"/>
          <w:szCs w:val="22"/>
        </w:rPr>
        <w:t xml:space="preserve">Technology &amp; Intellectual Property</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The complete software architecture, source code, object code, algorithms, data structures, APIs, database schemas, and technical specifications of the UDOC Sovereign AI Governance Platform and all components — including the FastAPI governance engine, Node.js MVP, React TypeScript dashboard, Kubernetes manifests, and all related software;</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The HQ-OS Hybrid Classical-Quantum Operating System architecture, including the quantum-classical interface middleware, task classification algorithms, quantum circuit compilation methods, decoherence monitoring systems, and constitutional enforcement middleware;</w:t>
      </w:r>
    </w:p>
    <w:p>
      <w:pPr>
        <w:spacing w:after="80" w:before="80" w:line="288"/>
        <w:ind w:left="1080" w:hanging="360"/>
        <w:jc w:val="both"/>
      </w:pPr>
      <w:r>
        <w:rPr>
          <w:rFonts w:ascii="Calibri" w:cs="Calibri" w:eastAsia="Calibri" w:hAnsi="Calibri"/>
          <w:b/>
          <w:bCs/>
          <w:color w:val="8B6914"/>
          <w:sz w:val="20"/>
          <w:szCs w:val="20"/>
        </w:rPr>
        <w:t xml:space="preserve">(c)</w:t>
      </w:r>
      <w:r>
        <w:rPr>
          <w:rFonts w:ascii="Georgia" w:cs="Georgia" w:eastAsia="Georgia" w:hAnsi="Georgia"/>
          <w:color w:val="0A1628"/>
          <w:sz w:val="20"/>
          <w:szCs w:val="20"/>
        </w:rPr>
        <w:t xml:space="preserve">	The EVA (Evaluating Valiant Algorithms) six-dimensional AI decision evaluation engine, including scoring formulae, composite weighting algorithms, policy rule configurations, EVA Certificate generation methods, and constitutional breach declaration systems;</w:t>
      </w:r>
    </w:p>
    <w:p>
      <w:pPr>
        <w:spacing w:after="80" w:before="80" w:line="288"/>
        <w:ind w:left="1080" w:hanging="360"/>
        <w:jc w:val="both"/>
      </w:pPr>
      <w:r>
        <w:rPr>
          <w:rFonts w:ascii="Calibri" w:cs="Calibri" w:eastAsia="Calibri" w:hAnsi="Calibri"/>
          <w:b/>
          <w:bCs/>
          <w:color w:val="8B6914"/>
          <w:sz w:val="20"/>
          <w:szCs w:val="20"/>
        </w:rPr>
        <w:t xml:space="preserve">(d)</w:t>
      </w:r>
      <w:r>
        <w:rPr>
          <w:rFonts w:ascii="Georgia" w:cs="Georgia" w:eastAsia="Georgia" w:hAnsi="Georgia"/>
          <w:color w:val="0A1628"/>
          <w:sz w:val="20"/>
          <w:szCs w:val="20"/>
        </w:rPr>
        <w:t xml:space="preserve">	All patent applications (provisional and non-provisional), patent claims, patent specifications, and inventions described therein, whether or not yet filed;</w:t>
      </w:r>
    </w:p>
    <w:p>
      <w:pPr>
        <w:spacing w:after="80" w:before="80" w:line="288"/>
        <w:ind w:left="1080" w:hanging="360"/>
        <w:jc w:val="both"/>
      </w:pPr>
      <w:r>
        <w:rPr>
          <w:rFonts w:ascii="Calibri" w:cs="Calibri" w:eastAsia="Calibri" w:hAnsi="Calibri"/>
          <w:b/>
          <w:bCs/>
          <w:color w:val="8B6914"/>
          <w:sz w:val="20"/>
          <w:szCs w:val="20"/>
        </w:rPr>
        <w:t xml:space="preserve">(e)</w:t>
      </w:r>
      <w:r>
        <w:rPr>
          <w:rFonts w:ascii="Georgia" w:cs="Georgia" w:eastAsia="Georgia" w:hAnsi="Georgia"/>
          <w:color w:val="0A1628"/>
          <w:sz w:val="20"/>
          <w:szCs w:val="20"/>
        </w:rPr>
        <w:t xml:space="preserve">	Post-quantum cryptographic implementations, key management architectures, HSM configuration parameters, Merkle tree audit chain designs, and all related security architecture specifications;</w:t>
      </w:r>
    </w:p>
    <w:p>
      <w:pPr>
        <w:spacing w:after="80" w:before="80" w:line="288"/>
        <w:ind w:left="1080" w:hanging="360"/>
        <w:jc w:val="both"/>
      </w:pPr>
      <w:r>
        <w:rPr>
          <w:rFonts w:ascii="Calibri" w:cs="Calibri" w:eastAsia="Calibri" w:hAnsi="Calibri"/>
          <w:b/>
          <w:bCs/>
          <w:color w:val="8B6914"/>
          <w:sz w:val="20"/>
          <w:szCs w:val="20"/>
        </w:rPr>
        <w:t xml:space="preserve">(f)</w:t>
      </w:r>
      <w:r>
        <w:rPr>
          <w:rFonts w:ascii="Georgia" w:cs="Georgia" w:eastAsia="Georgia" w:hAnsi="Georgia"/>
          <w:color w:val="0A1628"/>
          <w:sz w:val="20"/>
          <w:szCs w:val="20"/>
        </w:rPr>
        <w:t xml:space="preserve">	The Carnarvon Tri-Tunnel data centre design, hardware bill of materials, power and cooling designs, and sovereign facility architectural drawings;</w:t>
      </w:r>
    </w:p>
    <w:p>
      <w:pPr>
        <w:spacing w:after="0" w:before="0"/>
      </w:pPr>
      <w:r>
        <w:t xml:space="preserve"/>
      </w:r>
    </w:p>
    <w:p>
      <w:pPr>
        <w:spacing w:after="80" w:before="200"/>
      </w:pPr>
      <w:r>
        <w:rPr>
          <w:rFonts w:ascii="Georgia" w:cs="Georgia" w:eastAsia="Georgia" w:hAnsi="Georgia"/>
          <w:b/>
          <w:bCs/>
          <w:color w:val="8B6914"/>
          <w:sz w:val="22"/>
          <w:szCs w:val="22"/>
        </w:rPr>
        <w:t xml:space="preserve">Business, Commercial &amp; Financial Information</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Business plans, strategic plans, growth projections, investor presentations, pitch decks, term sheets, and all capital raise documentation;</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Financial statements, management accounts, cash flow projections, revenue models, cost structures, and valuation methodologies;</w:t>
      </w:r>
    </w:p>
    <w:p>
      <w:pPr>
        <w:spacing w:after="80" w:before="80" w:line="288"/>
        <w:ind w:left="1080" w:hanging="360"/>
        <w:jc w:val="both"/>
      </w:pPr>
      <w:r>
        <w:rPr>
          <w:rFonts w:ascii="Calibri" w:cs="Calibri" w:eastAsia="Calibri" w:hAnsi="Calibri"/>
          <w:b/>
          <w:bCs/>
          <w:color w:val="8B6914"/>
          <w:sz w:val="20"/>
          <w:szCs w:val="20"/>
        </w:rPr>
        <w:t xml:space="preserve">(c)</w:t>
      </w:r>
      <w:r>
        <w:rPr>
          <w:rFonts w:ascii="Georgia" w:cs="Georgia" w:eastAsia="Georgia" w:hAnsi="Georgia"/>
          <w:color w:val="0A1628"/>
          <w:sz w:val="20"/>
          <w:szCs w:val="20"/>
        </w:rPr>
        <w:t xml:space="preserve">	Investor identities, investor pipeline information, DFI relationships, government contact networks, and capital commitment discussions;</w:t>
      </w:r>
    </w:p>
    <w:p>
      <w:pPr>
        <w:spacing w:after="80" w:before="80" w:line="288"/>
        <w:ind w:left="1080" w:hanging="360"/>
        <w:jc w:val="both"/>
      </w:pPr>
      <w:r>
        <w:rPr>
          <w:rFonts w:ascii="Calibri" w:cs="Calibri" w:eastAsia="Calibri" w:hAnsi="Calibri"/>
          <w:b/>
          <w:bCs/>
          <w:color w:val="8B6914"/>
          <w:sz w:val="20"/>
          <w:szCs w:val="20"/>
        </w:rPr>
        <w:t xml:space="preserve">(d)</w:t>
      </w:r>
      <w:r>
        <w:rPr>
          <w:rFonts w:ascii="Georgia" w:cs="Georgia" w:eastAsia="Georgia" w:hAnsi="Georgia"/>
          <w:color w:val="0A1628"/>
          <w:sz w:val="20"/>
          <w:szCs w:val="20"/>
        </w:rPr>
        <w:t xml:space="preserve">	Pricing models, licensing fee structures, ACV targets, margin analyses, and commercial terms with existing or prospective clients;</w:t>
      </w:r>
    </w:p>
    <w:p>
      <w:pPr>
        <w:spacing w:after="80" w:before="80" w:line="288"/>
        <w:ind w:left="1080" w:hanging="360"/>
        <w:jc w:val="both"/>
      </w:pPr>
      <w:r>
        <w:rPr>
          <w:rFonts w:ascii="Calibri" w:cs="Calibri" w:eastAsia="Calibri" w:hAnsi="Calibri"/>
          <w:b/>
          <w:bCs/>
          <w:color w:val="8B6914"/>
          <w:sz w:val="20"/>
          <w:szCs w:val="20"/>
        </w:rPr>
        <w:t xml:space="preserve">(e)</w:t>
      </w:r>
      <w:r>
        <w:rPr>
          <w:rFonts w:ascii="Georgia" w:cs="Georgia" w:eastAsia="Georgia" w:hAnsi="Georgia"/>
          <w:color w:val="0A1628"/>
          <w:sz w:val="20"/>
          <w:szCs w:val="20"/>
        </w:rPr>
        <w:t xml:space="preserve">	The G.O.D.S compounding loop financial model and cross-division capital allocation methodology;</w:t>
      </w:r>
    </w:p>
    <w:p>
      <w:pPr>
        <w:spacing w:after="0" w:before="0"/>
      </w:pPr>
      <w:r>
        <w:t xml:space="preserve"/>
      </w:r>
    </w:p>
    <w:p>
      <w:pPr>
        <w:spacing w:after="80" w:before="200"/>
      </w:pPr>
      <w:r>
        <w:rPr>
          <w:rFonts w:ascii="Georgia" w:cs="Georgia" w:eastAsia="Georgia" w:hAnsi="Georgia"/>
          <w:b/>
          <w:bCs/>
          <w:color w:val="8B6914"/>
          <w:sz w:val="22"/>
          <w:szCs w:val="22"/>
        </w:rPr>
        <w:t xml:space="preserve">Programme Design &amp; Operational Information</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The S.E.T.H.S programme design, participant intake methodology, psychometric assessment battery, employer matching algorithms, and post-placement monitoring systems;</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Employer partner identities, MOU terms, placement capacity commitments, and employer relationship details;</w:t>
      </w:r>
    </w:p>
    <w:p>
      <w:pPr>
        <w:spacing w:after="80" w:before="80" w:line="288"/>
        <w:ind w:left="1080" w:hanging="360"/>
        <w:jc w:val="both"/>
      </w:pPr>
      <w:r>
        <w:rPr>
          <w:rFonts w:ascii="Calibri" w:cs="Calibri" w:eastAsia="Calibri" w:hAnsi="Calibri"/>
          <w:b/>
          <w:bCs/>
          <w:color w:val="8B6914"/>
          <w:sz w:val="20"/>
          <w:szCs w:val="20"/>
        </w:rPr>
        <w:t xml:space="preserve">(c)</w:t>
      </w:r>
      <w:r>
        <w:rPr>
          <w:rFonts w:ascii="Georgia" w:cs="Georgia" w:eastAsia="Georgia" w:hAnsi="Georgia"/>
          <w:color w:val="0A1628"/>
          <w:sz w:val="20"/>
          <w:szCs w:val="20"/>
        </w:rPr>
        <w:t xml:space="preserve">	The G.O.D.S 12 Constitutional Pillars framework as a governance architecture and all operational procedures derived therefrom;</w:t>
      </w:r>
    </w:p>
    <w:p>
      <w:pPr>
        <w:spacing w:after="80" w:before="80" w:line="288"/>
        <w:ind w:left="1080" w:hanging="360"/>
        <w:jc w:val="both"/>
      </w:pPr>
      <w:r>
        <w:rPr>
          <w:rFonts w:ascii="Calibri" w:cs="Calibri" w:eastAsia="Calibri" w:hAnsi="Calibri"/>
          <w:b/>
          <w:bCs/>
          <w:color w:val="8B6914"/>
          <w:sz w:val="20"/>
          <w:szCs w:val="20"/>
        </w:rPr>
        <w:t xml:space="preserve">(d)</w:t>
      </w:r>
      <w:r>
        <w:rPr>
          <w:rFonts w:ascii="Georgia" w:cs="Georgia" w:eastAsia="Georgia" w:hAnsi="Georgia"/>
          <w:color w:val="0A1628"/>
          <w:sz w:val="20"/>
          <w:szCs w:val="20"/>
        </w:rPr>
        <w:t xml:space="preserve">	COB recruitment pipeline, prospective COB member identities, and COB operational procedures;</w:t>
      </w:r>
    </w:p>
    <w:p>
      <w:pPr>
        <w:spacing w:after="0" w:before="0"/>
      </w:pPr>
      <w:r>
        <w:t xml:space="preserve"/>
      </w:r>
    </w:p>
    <w:p>
      <w:pPr>
        <w:spacing w:after="80" w:before="200"/>
      </w:pPr>
      <w:r>
        <w:rPr>
          <w:rFonts w:ascii="Georgia" w:cs="Georgia" w:eastAsia="Georgia" w:hAnsi="Georgia"/>
          <w:b/>
          <w:bCs/>
          <w:color w:val="8B6914"/>
          <w:sz w:val="22"/>
          <w:szCs w:val="22"/>
        </w:rPr>
        <w:t xml:space="preserve">Government &amp; Regulatory Relationships</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All information relating to government procurement discussions, ministerial contact relationships, DCDT engagement strategy, and regulatory submission contents;</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Contents of submissions to the GG54477 public comment process and related regulatory engagement strategies;</w:t>
      </w:r>
    </w:p>
    <w:p>
      <w:pPr>
        <w:spacing w:after="80" w:before="80" w:line="288"/>
        <w:ind w:left="1080" w:hanging="360"/>
        <w:jc w:val="both"/>
      </w:pPr>
      <w:r>
        <w:rPr>
          <w:rFonts w:ascii="Calibri" w:cs="Calibri" w:eastAsia="Calibri" w:hAnsi="Calibri"/>
          <w:b/>
          <w:bCs/>
          <w:color w:val="8B6914"/>
          <w:sz w:val="20"/>
          <w:szCs w:val="20"/>
        </w:rPr>
        <w:t xml:space="preserve">(c)</w:t>
      </w:r>
      <w:r>
        <w:rPr>
          <w:rFonts w:ascii="Georgia" w:cs="Georgia" w:eastAsia="Georgia" w:hAnsi="Georgia"/>
          <w:color w:val="0A1628"/>
          <w:sz w:val="20"/>
          <w:szCs w:val="20"/>
        </w:rPr>
        <w:t xml:space="preserve">	Information Regulator engagement plans, POPIA compliance strategies, and Section 57 prior authorisation applications;</w:t>
      </w:r>
    </w:p>
    <w:p>
      <w:pPr>
        <w:spacing w:after="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2.2  All Confidential Information described in Clause 2.1 constitutes Trade Secrets of G.O.D.S Holdings. The Parties acknowledge that unauthorised disclosure would cause irreparable harm for which damages alone would be an inadequate remedy.</w:t>
      </w:r>
    </w:p>
    <w:p>
      <w:pPr>
        <w:spacing w:after="100" w:before="80" w:line="288"/>
        <w:jc w:val="both"/>
      </w:pPr>
      <w:r>
        <w:rPr>
          <w:rFonts w:ascii="Georgia" w:cs="Georgia" w:eastAsia="Georgia" w:hAnsi="Georgia"/>
          <w:b w:val="false"/>
          <w:bCs w:val="false"/>
          <w:i w:val="false"/>
          <w:iCs w:val="false"/>
          <w:color w:val="0A1628"/>
          <w:sz w:val="22"/>
          <w:szCs w:val="22"/>
        </w:rPr>
        <w:t xml:space="preserve">2.3  The following is NOT Confidential Information: (a) information publicly known through no act or omission of the Receiving Party; (b) information in the Receiving Party's possession before disclosure with contemporaneous written proof; (c) information independently developed without reference to the Confidential Information proven by clear written evidence; (d) information received lawfully from a third party under no confidentiality obligation. Exceptions are construed narrowly — burden of proof lies entirely on the Receiving Party.</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03  </w:t>
      </w:r>
      <w:r>
        <w:rPr>
          <w:rFonts w:ascii="Georgia" w:cs="Georgia" w:eastAsia="Georgia" w:hAnsi="Georgia"/>
          <w:b/>
          <w:bCs/>
          <w:color w:val="FFFFFF"/>
          <w:sz w:val="24"/>
          <w:szCs w:val="24"/>
        </w:rPr>
        <w:t xml:space="preserve">CONFIDENTIALITY OBLIGATIONS</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bCs/>
          <w:i w:val="false"/>
          <w:iCs w:val="false"/>
          <w:color w:val="0A1628"/>
          <w:sz w:val="22"/>
          <w:szCs w:val="22"/>
        </w:rPr>
        <w:t xml:space="preserve">3.1  Core Obligations. The Receiving Party shall:</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Hold all Confidential Information in strict confidence using at least the same degree of care it uses to protect its own most sensitive information, but never less than reasonable care;</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Not disclose any Confidential Information to any person other than Authorised Recipients without prior written consent of G.O.D.S;</w:t>
      </w:r>
    </w:p>
    <w:p>
      <w:pPr>
        <w:spacing w:after="80" w:before="80" w:line="288"/>
        <w:ind w:left="1080" w:hanging="360"/>
        <w:jc w:val="both"/>
      </w:pPr>
      <w:r>
        <w:rPr>
          <w:rFonts w:ascii="Calibri" w:cs="Calibri" w:eastAsia="Calibri" w:hAnsi="Calibri"/>
          <w:b/>
          <w:bCs/>
          <w:color w:val="8B6914"/>
          <w:sz w:val="20"/>
          <w:szCs w:val="20"/>
        </w:rPr>
        <w:t xml:space="preserve">(c)</w:t>
      </w:r>
      <w:r>
        <w:rPr>
          <w:rFonts w:ascii="Georgia" w:cs="Georgia" w:eastAsia="Georgia" w:hAnsi="Georgia"/>
          <w:color w:val="0A1628"/>
          <w:sz w:val="20"/>
          <w:szCs w:val="20"/>
        </w:rPr>
        <w:t xml:space="preserve">	Use the Confidential Information solely for the Purpose and for no other purpose whatsoever;</w:t>
      </w:r>
    </w:p>
    <w:p>
      <w:pPr>
        <w:spacing w:after="80" w:before="80" w:line="288"/>
        <w:ind w:left="1080" w:hanging="360"/>
        <w:jc w:val="both"/>
      </w:pPr>
      <w:r>
        <w:rPr>
          <w:rFonts w:ascii="Calibri" w:cs="Calibri" w:eastAsia="Calibri" w:hAnsi="Calibri"/>
          <w:b/>
          <w:bCs/>
          <w:color w:val="8B6914"/>
          <w:sz w:val="20"/>
          <w:szCs w:val="20"/>
        </w:rPr>
        <w:t xml:space="preserve">(d)</w:t>
      </w:r>
      <w:r>
        <w:rPr>
          <w:rFonts w:ascii="Georgia" w:cs="Georgia" w:eastAsia="Georgia" w:hAnsi="Georgia"/>
          <w:color w:val="0A1628"/>
          <w:sz w:val="20"/>
          <w:szCs w:val="20"/>
        </w:rPr>
        <w:t xml:space="preserve">	Not reverse engineer, decompile, disassemble, reproduce, copy, adapt, modify, or create derivative works from the Confidential Information;</w:t>
      </w:r>
    </w:p>
    <w:p>
      <w:pPr>
        <w:spacing w:after="80" w:before="80" w:line="288"/>
        <w:ind w:left="1080" w:hanging="360"/>
        <w:jc w:val="both"/>
      </w:pPr>
      <w:r>
        <w:rPr>
          <w:rFonts w:ascii="Calibri" w:cs="Calibri" w:eastAsia="Calibri" w:hAnsi="Calibri"/>
          <w:b/>
          <w:bCs/>
          <w:color w:val="8B6914"/>
          <w:sz w:val="20"/>
          <w:szCs w:val="20"/>
        </w:rPr>
        <w:t xml:space="preserve">(e)</w:t>
      </w:r>
      <w:r>
        <w:rPr>
          <w:rFonts w:ascii="Georgia" w:cs="Georgia" w:eastAsia="Georgia" w:hAnsi="Georgia"/>
          <w:color w:val="0A1628"/>
          <w:sz w:val="20"/>
          <w:szCs w:val="20"/>
        </w:rPr>
        <w:t xml:space="preserve">	Inform each Authorised Recipient of the confidential nature of the information and of their obligations before disclosure;</w:t>
      </w:r>
    </w:p>
    <w:p>
      <w:pPr>
        <w:spacing w:after="80" w:before="80" w:line="288"/>
        <w:ind w:left="1080" w:hanging="360"/>
        <w:jc w:val="both"/>
      </w:pPr>
      <w:r>
        <w:rPr>
          <w:rFonts w:ascii="Calibri" w:cs="Calibri" w:eastAsia="Calibri" w:hAnsi="Calibri"/>
          <w:b/>
          <w:bCs/>
          <w:color w:val="8B6914"/>
          <w:sz w:val="20"/>
          <w:szCs w:val="20"/>
        </w:rPr>
        <w:t xml:space="preserve">(f)</w:t>
      </w:r>
      <w:r>
        <w:rPr>
          <w:rFonts w:ascii="Georgia" w:cs="Georgia" w:eastAsia="Georgia" w:hAnsi="Georgia"/>
          <w:color w:val="0A1628"/>
          <w:sz w:val="20"/>
          <w:szCs w:val="20"/>
        </w:rPr>
        <w:t xml:space="preserve">	Implement and maintain appropriate technical and organisational security measures to protect Confidential Information;</w:t>
      </w:r>
    </w:p>
    <w:p>
      <w:pPr>
        <w:spacing w:after="80" w:before="80" w:line="288"/>
        <w:ind w:left="1080" w:hanging="360"/>
        <w:jc w:val="both"/>
      </w:pPr>
      <w:r>
        <w:rPr>
          <w:rFonts w:ascii="Calibri" w:cs="Calibri" w:eastAsia="Calibri" w:hAnsi="Calibri"/>
          <w:b/>
          <w:bCs/>
          <w:color w:val="8B6914"/>
          <w:sz w:val="20"/>
          <w:szCs w:val="20"/>
        </w:rPr>
        <w:t xml:space="preserve">(g)</w:t>
      </w:r>
      <w:r>
        <w:rPr>
          <w:rFonts w:ascii="Georgia" w:cs="Georgia" w:eastAsia="Georgia" w:hAnsi="Georgia"/>
          <w:color w:val="0A1628"/>
          <w:sz w:val="20"/>
          <w:szCs w:val="20"/>
        </w:rPr>
        <w:t xml:space="preserve">	Not create any copies, summaries, extracts, or analyses beyond the minimum necessary for the Purpose;</w:t>
      </w:r>
    </w:p>
    <w:p>
      <w:pPr>
        <w:spacing w:after="80" w:before="80" w:line="288"/>
        <w:ind w:left="1080" w:hanging="360"/>
        <w:jc w:val="both"/>
      </w:pPr>
      <w:r>
        <w:rPr>
          <w:rFonts w:ascii="Calibri" w:cs="Calibri" w:eastAsia="Calibri" w:hAnsi="Calibri"/>
          <w:b/>
          <w:bCs/>
          <w:color w:val="8B6914"/>
          <w:sz w:val="20"/>
          <w:szCs w:val="20"/>
        </w:rPr>
        <w:t xml:space="preserve">(h)</w:t>
      </w:r>
      <w:r>
        <w:rPr>
          <w:rFonts w:ascii="Georgia" w:cs="Georgia" w:eastAsia="Georgia" w:hAnsi="Georgia"/>
          <w:color w:val="0A1628"/>
          <w:sz w:val="20"/>
          <w:szCs w:val="20"/>
        </w:rPr>
        <w:t xml:space="preserve">	Immediately notify G.O.D.S in writing upon becoming aware of any actual or suspected unauthorised access, disclosure, or use of Confidential Information.</w:t>
      </w:r>
    </w:p>
    <w:p>
      <w:pPr>
        <w:spacing w:after="0" w:before="0"/>
      </w:pPr>
      <w:r>
        <w:t xml:space="preserve"/>
      </w:r>
    </w:p>
    <w:p>
      <w:pPr>
        <w:spacing w:after="100" w:before="80" w:line="288"/>
        <w:jc w:val="both"/>
      </w:pPr>
      <w:r>
        <w:rPr>
          <w:rFonts w:ascii="Georgia" w:cs="Georgia" w:eastAsia="Georgia" w:hAnsi="Georgia"/>
          <w:b/>
          <w:bCs/>
          <w:i w:val="false"/>
          <w:iCs w:val="false"/>
          <w:color w:val="0A1628"/>
          <w:sz w:val="22"/>
          <w:szCs w:val="22"/>
        </w:rPr>
        <w:t xml:space="preserve">3.2  Use Restriction. The Receiving Party expressly agrees that:</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The Confidential Information may not be used to compete with G.O.D.S, develop competing products, advise a competitor, or solicit any of G.O.D.S's clients, employees, investors, or partners;</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The Receiving Party shall not use the Confidential Information as the basis for any patent application, trademark application, or intellectual property registration;</w:t>
      </w:r>
    </w:p>
    <w:p>
      <w:pPr>
        <w:spacing w:after="80" w:before="80" w:line="288"/>
        <w:ind w:left="1080" w:hanging="360"/>
        <w:jc w:val="both"/>
      </w:pPr>
      <w:r>
        <w:rPr>
          <w:rFonts w:ascii="Calibri" w:cs="Calibri" w:eastAsia="Calibri" w:hAnsi="Calibri"/>
          <w:b/>
          <w:bCs/>
          <w:color w:val="8B6914"/>
          <w:sz w:val="20"/>
          <w:szCs w:val="20"/>
        </w:rPr>
        <w:t xml:space="preserve">(c)</w:t>
      </w:r>
      <w:r>
        <w:rPr>
          <w:rFonts w:ascii="Georgia" w:cs="Georgia" w:eastAsia="Georgia" w:hAnsi="Georgia"/>
          <w:color w:val="0A1628"/>
          <w:sz w:val="20"/>
          <w:szCs w:val="20"/>
        </w:rPr>
        <w:t xml:space="preserve">	Nothing in this Agreement grants any licence under any intellectual property right of G.O.D.S Holdings or the IP Trust.</w:t>
      </w:r>
    </w:p>
    <w:p>
      <w:pPr>
        <w:spacing w:after="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3.3  Compelled Disclosure. If the Receiving Party is required by law or court order to disclose Confidential Information, the Receiving Party shall: (a) give G.O.D.S maximum practicable advance notice; (b) cooperate in seeking a protective order; (c) disclose only the minimum legally required; and (d) use reasonable efforts to ensure confidential treatment by the receiving authority.</w:t>
      </w:r>
    </w:p>
    <w:p>
      <w:pPr>
        <w:pBdr>
          <w:left w:val="single" w:color="C9A84C" w:sz="20" w:space="8"/>
        </w:pBdr>
        <w:shd w:fill="F5F0E8" w:val="clear"/>
        <w:spacing w:after="120" w:before="120"/>
      </w:pPr>
      <w:r>
        <w:rPr>
          <w:rFonts w:ascii="Georgia" w:cs="Georgia" w:eastAsia="Georgia" w:hAnsi="Georgia"/>
          <w:i/>
          <w:iCs/>
          <w:color w:val="8B6914"/>
          <w:sz w:val="20"/>
          <w:szCs w:val="20"/>
        </w:rPr>
        <w:t xml:space="preserve">Compelled disclosure does not relieve the Receiving Party of its confidentiality obligations with respect to all other Confidential Information not subject to the compulsion.</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04  </w:t>
      </w:r>
      <w:r>
        <w:rPr>
          <w:rFonts w:ascii="Georgia" w:cs="Georgia" w:eastAsia="Georgia" w:hAnsi="Georgia"/>
          <w:b/>
          <w:bCs/>
          <w:color w:val="FFFFFF"/>
          <w:sz w:val="24"/>
          <w:szCs w:val="24"/>
        </w:rPr>
        <w:t xml:space="preserve">NON-SOLICITATION AND NON-CIRCUMVENTION</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4.1  Non-Solicitation of Personnel. For 24 months after termination or expiry, the Receiving Party shall not directly or indirectly:</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Solicit, recruit, induce, or encourage any employee, contractor, officer, director, or consultant of G.O.D.S to terminate their relationship with G.O.D.S;</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Employ, engage, or contract with any such person without prior written consent of G.O.D.S.</w:t>
      </w:r>
    </w:p>
    <w:p>
      <w:pPr>
        <w:spacing w:after="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4.2  Non-Solicitation of Business Relationships. For 24 months after termination or expiry, the Receiving Party shall not:</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Solicit or divert the business of any client, government partner, DFI relationship, investor, or employer partner of G.O.D.S of whom the Receiving Party became aware through the Confidential Information;</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Interfere with or disrupt any business relationship between G.O.D.S and any third party.</w:t>
      </w:r>
    </w:p>
    <w:p>
      <w:pPr>
        <w:spacing w:after="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4.3  Non-Circumvention. The Receiving Party agrees not to circumvent, avoid, or bypass G.O.D.S's interests in any transaction or opportunity identified through the Confidential Information. The Receiving Party shall not approach any government body, DFI, investor, or partner introduced through the Confidential Information without prior written consent of G.O.D.S.</w:t>
      </w:r>
    </w:p>
    <w:p>
      <w:pPr>
        <w:spacing w:after="100" w:before="80" w:line="288"/>
        <w:jc w:val="both"/>
      </w:pPr>
      <w:r>
        <w:rPr>
          <w:rFonts w:ascii="Georgia" w:cs="Georgia" w:eastAsia="Georgia" w:hAnsi="Georgia"/>
          <w:b w:val="false"/>
          <w:bCs w:val="false"/>
          <w:i w:val="false"/>
          <w:iCs w:val="false"/>
          <w:color w:val="0A1628"/>
          <w:sz w:val="22"/>
          <w:szCs w:val="22"/>
        </w:rPr>
        <w:t xml:space="preserve">4.4  Non-Competition. During the term of this Agreement, the Receiving Party shall not develop, invest in, advise, or assist any person in operating a product competitive with the UDOC Platform, EVA engine, HQ-OS system, S.E.T.H.S programme, T.S Industries operations, or M.A.D.I.B.A capital platform, using information derived from the Confidential Information.</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05  </w:t>
      </w:r>
      <w:r>
        <w:rPr>
          <w:rFonts w:ascii="Georgia" w:cs="Georgia" w:eastAsia="Georgia" w:hAnsi="Georgia"/>
          <w:b/>
          <w:bCs/>
          <w:color w:val="FFFFFF"/>
          <w:sz w:val="24"/>
          <w:szCs w:val="24"/>
        </w:rPr>
        <w:t xml:space="preserve">INTELLECTUAL PROPERTY AND OWNERSHIP</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5.1  Ownership. All Confidential Information and all intellectual property rights therein remain the exclusive property of the G.O.D.S IP Trust and G.O.D.S Holdings (Pty) Ltd at all times. Nothing in this Agreement transfers or licences any IP rights to the Receiving Party.</w:t>
      </w:r>
    </w:p>
    <w:p>
      <w:pPr>
        <w:spacing w:after="100" w:before="80" w:line="288"/>
        <w:jc w:val="both"/>
      </w:pPr>
      <w:r>
        <w:rPr>
          <w:rFonts w:ascii="Georgia" w:cs="Georgia" w:eastAsia="Georgia" w:hAnsi="Georgia"/>
          <w:b w:val="false"/>
          <w:bCs w:val="false"/>
          <w:i w:val="false"/>
          <w:iCs w:val="false"/>
          <w:color w:val="0A1628"/>
          <w:sz w:val="22"/>
          <w:szCs w:val="22"/>
        </w:rPr>
        <w:t xml:space="preserve">5.2  No Implied Licence. Disclosure of Confidential Information does not grant any licence, right, title, or interest — express or implied — in any patent, trademark, copyright, trade secret, or other intellectual property of G.O.D.S Holdings or the IP Trust.</w:t>
      </w:r>
    </w:p>
    <w:p>
      <w:pPr>
        <w:spacing w:after="100" w:before="80" w:line="288"/>
        <w:jc w:val="both"/>
      </w:pPr>
      <w:r>
        <w:rPr>
          <w:rFonts w:ascii="Georgia" w:cs="Georgia" w:eastAsia="Georgia" w:hAnsi="Georgia"/>
          <w:b w:val="false"/>
          <w:bCs w:val="false"/>
          <w:i w:val="false"/>
          <w:iCs w:val="false"/>
          <w:color w:val="0A1628"/>
          <w:sz w:val="22"/>
          <w:szCs w:val="22"/>
        </w:rPr>
        <w:t xml:space="preserve">5.3  Derivative Works. Any work, development, or derivative work created by the Receiving Party that incorporates, is based upon, or is informed by any Confidential Information shall be deemed the sole and exclusive property of G.O.D.S Holdings, and the Receiving Party hereby irrevocably assigns all rights therein to G.O.D.S Holdings with effect from creation.</w:t>
      </w:r>
    </w:p>
    <w:p>
      <w:pPr>
        <w:spacing w:after="100" w:before="80" w:line="288"/>
        <w:jc w:val="both"/>
      </w:pPr>
      <w:r>
        <w:rPr>
          <w:rFonts w:ascii="Georgia" w:cs="Georgia" w:eastAsia="Georgia" w:hAnsi="Georgia"/>
          <w:b w:val="false"/>
          <w:bCs w:val="false"/>
          <w:i w:val="false"/>
          <w:iCs w:val="false"/>
          <w:color w:val="0A1628"/>
          <w:sz w:val="22"/>
          <w:szCs w:val="22"/>
        </w:rPr>
        <w:t xml:space="preserve">5.4  Patent Application Prohibition. The Receiving Party warrants that it will not file, procure, support, or assist in filing any patent application, trademark application, copyright registration, or other IP application that discloses, incorporates, or is based upon any Confidential Information.</w:t>
      </w:r>
    </w:p>
    <w:p>
      <w:pPr>
        <w:spacing w:after="100" w:before="80" w:line="288"/>
        <w:jc w:val="both"/>
      </w:pPr>
      <w:r>
        <w:rPr>
          <w:rFonts w:ascii="Georgia" w:cs="Georgia" w:eastAsia="Georgia" w:hAnsi="Georgia"/>
          <w:b w:val="false"/>
          <w:bCs w:val="false"/>
          <w:i w:val="false"/>
          <w:iCs w:val="false"/>
          <w:color w:val="0A1628"/>
          <w:sz w:val="22"/>
          <w:szCs w:val="22"/>
        </w:rPr>
        <w:t xml:space="preserve">5.5  Reverse Engineering Prohibition. The Receiving Party shall not reverse engineer, decompile, disassemble, or attempt to derive the source code, architecture, algorithms, or structure of any software or system forming part of the Confidential Information.</w:t>
      </w:r>
    </w:p>
    <w:p>
      <w:pPr>
        <w:spacing w:after="100" w:before="80" w:line="288"/>
        <w:jc w:val="both"/>
      </w:pPr>
      <w:r>
        <w:rPr>
          <w:rFonts w:ascii="Georgia" w:cs="Georgia" w:eastAsia="Georgia" w:hAnsi="Georgia"/>
          <w:b w:val="false"/>
          <w:bCs w:val="false"/>
          <w:i w:val="false"/>
          <w:iCs w:val="false"/>
          <w:color w:val="0A1628"/>
          <w:sz w:val="22"/>
          <w:szCs w:val="22"/>
        </w:rPr>
        <w:t xml:space="preserve">5.6  Open Source Restriction. The Receiving Party shall not publish, contribute, or make available any Confidential Information (or any derivative work) under any open source or creative commons licence.</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06  </w:t>
      </w:r>
      <w:r>
        <w:rPr>
          <w:rFonts w:ascii="Georgia" w:cs="Georgia" w:eastAsia="Georgia" w:hAnsi="Georgia"/>
          <w:b/>
          <w:bCs/>
          <w:color w:val="FFFFFF"/>
          <w:sz w:val="24"/>
          <w:szCs w:val="24"/>
        </w:rPr>
        <w:t xml:space="preserve">DATA PROTECTION AND POPIA COMPLIANCE</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6.1  The Parties acknowledge that any Personal Information disclosed under this Agreement must be processed in full compliance with the Protection of Personal Information Act 4 of 2013 ("POPIA") and all regulations thereunder.</w:t>
      </w:r>
    </w:p>
    <w:p>
      <w:pPr>
        <w:spacing w:after="100" w:before="80" w:line="288"/>
        <w:jc w:val="both"/>
      </w:pPr>
      <w:r>
        <w:rPr>
          <w:rFonts w:ascii="Georgia" w:cs="Georgia" w:eastAsia="Georgia" w:hAnsi="Georgia"/>
          <w:b w:val="false"/>
          <w:bCs w:val="false"/>
          <w:i w:val="false"/>
          <w:iCs w:val="false"/>
          <w:color w:val="0A1628"/>
          <w:sz w:val="22"/>
          <w:szCs w:val="22"/>
        </w:rPr>
        <w:t xml:space="preserve">6.2  The Receiving Party shall:</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Process Personal Information only to the extent necessary for the Purpose;</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Not retain Personal Information longer than necessary;</w:t>
      </w:r>
    </w:p>
    <w:p>
      <w:pPr>
        <w:spacing w:after="80" w:before="80" w:line="288"/>
        <w:ind w:left="1080" w:hanging="360"/>
        <w:jc w:val="both"/>
      </w:pPr>
      <w:r>
        <w:rPr>
          <w:rFonts w:ascii="Calibri" w:cs="Calibri" w:eastAsia="Calibri" w:hAnsi="Calibri"/>
          <w:b/>
          <w:bCs/>
          <w:color w:val="8B6914"/>
          <w:sz w:val="20"/>
          <w:szCs w:val="20"/>
        </w:rPr>
        <w:t xml:space="preserve">(c)</w:t>
      </w:r>
      <w:r>
        <w:rPr>
          <w:rFonts w:ascii="Georgia" w:cs="Georgia" w:eastAsia="Georgia" w:hAnsi="Georgia"/>
          <w:color w:val="0A1628"/>
          <w:sz w:val="20"/>
          <w:szCs w:val="20"/>
        </w:rPr>
        <w:t xml:space="preserve">	Not transfer Personal Information outside the Republic of South Africa without prior written consent of G.O.D.S and adequate safeguards;</w:t>
      </w:r>
    </w:p>
    <w:p>
      <w:pPr>
        <w:spacing w:after="80" w:before="80" w:line="288"/>
        <w:ind w:left="1080" w:hanging="360"/>
        <w:jc w:val="both"/>
      </w:pPr>
      <w:r>
        <w:rPr>
          <w:rFonts w:ascii="Calibri" w:cs="Calibri" w:eastAsia="Calibri" w:hAnsi="Calibri"/>
          <w:b/>
          <w:bCs/>
          <w:color w:val="8B6914"/>
          <w:sz w:val="20"/>
          <w:szCs w:val="20"/>
        </w:rPr>
        <w:t xml:space="preserve">(d)</w:t>
      </w:r>
      <w:r>
        <w:rPr>
          <w:rFonts w:ascii="Georgia" w:cs="Georgia" w:eastAsia="Georgia" w:hAnsi="Georgia"/>
          <w:color w:val="0A1628"/>
          <w:sz w:val="20"/>
          <w:szCs w:val="20"/>
        </w:rPr>
        <w:t xml:space="preserve">	Immediately notify G.O.D.S upon becoming aware of any breach of Personal Information security, providing full details and remediation steps.</w:t>
      </w:r>
    </w:p>
    <w:p>
      <w:pPr>
        <w:spacing w:after="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6.3  The Receiving Party acknowledges that the S.E.T.H.S programme involves Special Personal Information as defined in POPIA Section 26 (including health information, criminal records, and biometric data), which must receive the highest level of protection and be accessible only to the minimum persons necessary for the Purpose.</w:t>
      </w:r>
    </w:p>
    <w:p>
      <w:pPr>
        <w:spacing w:after="100" w:before="80" w:line="288"/>
        <w:jc w:val="both"/>
      </w:pPr>
      <w:r>
        <w:rPr>
          <w:rFonts w:ascii="Georgia" w:cs="Georgia" w:eastAsia="Georgia" w:hAnsi="Georgia"/>
          <w:b w:val="false"/>
          <w:bCs w:val="false"/>
          <w:i w:val="false"/>
          <w:iCs w:val="false"/>
          <w:color w:val="0A1628"/>
          <w:sz w:val="22"/>
          <w:szCs w:val="22"/>
        </w:rPr>
        <w:t xml:space="preserve">6.4  SA AI Policy Alignment. The Receiving Party shall not use the Confidential Information in any manner that would cause G.O.D.S Holdings to breach its obligations under the Draft South African National AI Policy (Government Gazette No.54477) or any regulations thereunder.</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07  </w:t>
      </w:r>
      <w:r>
        <w:rPr>
          <w:rFonts w:ascii="Georgia" w:cs="Georgia" w:eastAsia="Georgia" w:hAnsi="Georgia"/>
          <w:b/>
          <w:bCs/>
          <w:color w:val="FFFFFF"/>
          <w:sz w:val="24"/>
          <w:szCs w:val="24"/>
        </w:rPr>
        <w:t xml:space="preserve">TERM AND TERMINATION</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7.1  This Agreement commences on the Effective Date and continues for 5 (five) years unless terminated earlier under this Clause.</w:t>
      </w:r>
    </w:p>
    <w:p>
      <w:pPr>
        <w:spacing w:after="100" w:before="80" w:line="288"/>
        <w:jc w:val="both"/>
      </w:pPr>
      <w:r>
        <w:rPr>
          <w:rFonts w:ascii="Georgia" w:cs="Georgia" w:eastAsia="Georgia" w:hAnsi="Georgia"/>
          <w:b w:val="false"/>
          <w:bCs w:val="false"/>
          <w:i w:val="false"/>
          <w:iCs w:val="false"/>
          <w:color w:val="0A1628"/>
          <w:sz w:val="22"/>
          <w:szCs w:val="22"/>
        </w:rPr>
        <w:t xml:space="preserve">7.2  Either Party may terminate by giving 30 (thirty) days' written notice. Termination does not affect accrued obligations.</w:t>
      </w:r>
    </w:p>
    <w:p>
      <w:pPr>
        <w:spacing w:after="100" w:before="80" w:line="288"/>
        <w:jc w:val="both"/>
      </w:pPr>
      <w:r>
        <w:rPr>
          <w:rFonts w:ascii="Georgia" w:cs="Georgia" w:eastAsia="Georgia" w:hAnsi="Georgia"/>
          <w:b w:val="false"/>
          <w:bCs w:val="false"/>
          <w:i w:val="false"/>
          <w:iCs w:val="false"/>
          <w:color w:val="0A1628"/>
          <w:sz w:val="22"/>
          <w:szCs w:val="22"/>
        </w:rPr>
        <w:t xml:space="preserve">7.3  G.O.D.S may terminate immediately upon written notice if the Receiving Party: (a) commits a material breach unremedied within 5 business days of notice; (b) breaches Clause 3, 4, or 5 (agreed to be material and incapable of remedy); (c) becomes insolvent or enters liquidation or business rescue; or (d) is convicted of a criminal offence or found to have engaged in fraudulent conduct.</w:t>
      </w:r>
    </w:p>
    <w:p>
      <w:pPr>
        <w:spacing w:after="100" w:before="80" w:line="288"/>
        <w:jc w:val="both"/>
      </w:pPr>
      <w:r>
        <w:rPr>
          <w:rFonts w:ascii="Georgia" w:cs="Georgia" w:eastAsia="Georgia" w:hAnsi="Georgia"/>
          <w:b w:val="false"/>
          <w:bCs w:val="false"/>
          <w:i w:val="false"/>
          <w:iCs w:val="false"/>
          <w:color w:val="0A1628"/>
          <w:sz w:val="22"/>
          <w:szCs w:val="22"/>
        </w:rPr>
        <w:t xml:space="preserve">7.4  Survival. The following survive termination or expiry:</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Confidentiality obligations — 5 (five) years post-termination;</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Trade Secret obligations — in perpetuity;</w:t>
      </w:r>
    </w:p>
    <w:p>
      <w:pPr>
        <w:spacing w:after="80" w:before="80" w:line="288"/>
        <w:ind w:left="1080" w:hanging="360"/>
        <w:jc w:val="both"/>
      </w:pPr>
      <w:r>
        <w:rPr>
          <w:rFonts w:ascii="Calibri" w:cs="Calibri" w:eastAsia="Calibri" w:hAnsi="Calibri"/>
          <w:b/>
          <w:bCs/>
          <w:color w:val="8B6914"/>
          <w:sz w:val="20"/>
          <w:szCs w:val="20"/>
        </w:rPr>
        <w:t xml:space="preserve">(c)</w:t>
      </w:r>
      <w:r>
        <w:rPr>
          <w:rFonts w:ascii="Georgia" w:cs="Georgia" w:eastAsia="Georgia" w:hAnsi="Georgia"/>
          <w:color w:val="0A1628"/>
          <w:sz w:val="20"/>
          <w:szCs w:val="20"/>
        </w:rPr>
        <w:t xml:space="preserve">	IP provisions (Clause 5) — in perpetuity;</w:t>
      </w:r>
    </w:p>
    <w:p>
      <w:pPr>
        <w:spacing w:after="80" w:before="80" w:line="288"/>
        <w:ind w:left="1080" w:hanging="360"/>
        <w:jc w:val="both"/>
      </w:pPr>
      <w:r>
        <w:rPr>
          <w:rFonts w:ascii="Calibri" w:cs="Calibri" w:eastAsia="Calibri" w:hAnsi="Calibri"/>
          <w:b/>
          <w:bCs/>
          <w:color w:val="8B6914"/>
          <w:sz w:val="20"/>
          <w:szCs w:val="20"/>
        </w:rPr>
        <w:t xml:space="preserve">(d)</w:t>
      </w:r>
      <w:r>
        <w:rPr>
          <w:rFonts w:ascii="Georgia" w:cs="Georgia" w:eastAsia="Georgia" w:hAnsi="Georgia"/>
          <w:color w:val="0A1628"/>
          <w:sz w:val="20"/>
          <w:szCs w:val="20"/>
        </w:rPr>
        <w:t xml:space="preserve">	Non-solicitation and non-circumvention — 24 months post-termination;</w:t>
      </w:r>
    </w:p>
    <w:p>
      <w:pPr>
        <w:spacing w:after="80" w:before="80" w:line="288"/>
        <w:ind w:left="1080" w:hanging="360"/>
        <w:jc w:val="both"/>
      </w:pPr>
      <w:r>
        <w:rPr>
          <w:rFonts w:ascii="Calibri" w:cs="Calibri" w:eastAsia="Calibri" w:hAnsi="Calibri"/>
          <w:b/>
          <w:bCs/>
          <w:color w:val="8B6914"/>
          <w:sz w:val="20"/>
          <w:szCs w:val="20"/>
        </w:rPr>
        <w:t xml:space="preserve">(e)</w:t>
      </w:r>
      <w:r>
        <w:rPr>
          <w:rFonts w:ascii="Georgia" w:cs="Georgia" w:eastAsia="Georgia" w:hAnsi="Georgia"/>
          <w:color w:val="0A1628"/>
          <w:sz w:val="20"/>
          <w:szCs w:val="20"/>
        </w:rPr>
        <w:t xml:space="preserve">	Data protection obligations — until all Personal Information is deleted or returned;</w:t>
      </w:r>
    </w:p>
    <w:p>
      <w:pPr>
        <w:spacing w:after="80" w:before="80" w:line="288"/>
        <w:ind w:left="1080" w:hanging="360"/>
        <w:jc w:val="both"/>
      </w:pPr>
      <w:r>
        <w:rPr>
          <w:rFonts w:ascii="Calibri" w:cs="Calibri" w:eastAsia="Calibri" w:hAnsi="Calibri"/>
          <w:b/>
          <w:bCs/>
          <w:color w:val="8B6914"/>
          <w:sz w:val="20"/>
          <w:szCs w:val="20"/>
        </w:rPr>
        <w:t xml:space="preserve">(f)</w:t>
      </w:r>
      <w:r>
        <w:rPr>
          <w:rFonts w:ascii="Georgia" w:cs="Georgia" w:eastAsia="Georgia" w:hAnsi="Georgia"/>
          <w:color w:val="0A1628"/>
          <w:sz w:val="20"/>
          <w:szCs w:val="20"/>
        </w:rPr>
        <w:t xml:space="preserve">	Remedies, indemnification, and dispute resolution — in perpetuity.</w:t>
      </w:r>
    </w:p>
    <w:p>
      <w:pPr>
        <w:spacing w:after="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7.5  Return and Destruction. Upon termination or upon request: (a) the Receiving Party shall immediately return all tangible materials containing Confidential Information; (b) permanently and securely delete all electronic copies and certify deletion in writing within 5 business days; (c) procure the same from all Authorised Recipients; and (d) may retain one archival copy only to the extent required by applicable law, subject to ongoing confidentiality obligations.</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08  </w:t>
      </w:r>
      <w:r>
        <w:rPr>
          <w:rFonts w:ascii="Georgia" w:cs="Georgia" w:eastAsia="Georgia" w:hAnsi="Georgia"/>
          <w:b/>
          <w:bCs/>
          <w:color w:val="FFFFFF"/>
          <w:sz w:val="24"/>
          <w:szCs w:val="24"/>
        </w:rPr>
        <w:t xml:space="preserve">REMEDIES AND CONSEQUENCES OF BREACH</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8.1  Acknowledgement of Harm. The Receiving Party acknowledges that:</w:t>
      </w:r>
    </w:p>
    <w:p>
      <w:pPr>
        <w:spacing w:after="80" w:before="80" w:line="288"/>
        <w:ind w:left="1080" w:hanging="360"/>
        <w:jc w:val="both"/>
      </w:pPr>
      <w:r>
        <w:rPr>
          <w:rFonts w:ascii="Calibri" w:cs="Calibri" w:eastAsia="Calibri" w:hAnsi="Calibri"/>
          <w:b/>
          <w:bCs/>
          <w:color w:val="8B6914"/>
          <w:sz w:val="20"/>
          <w:szCs w:val="20"/>
        </w:rPr>
        <w:t xml:space="preserve">(a)</w:t>
      </w:r>
      <w:r>
        <w:rPr>
          <w:rFonts w:ascii="Georgia" w:cs="Georgia" w:eastAsia="Georgia" w:hAnsi="Georgia"/>
          <w:color w:val="0A1628"/>
          <w:sz w:val="20"/>
          <w:szCs w:val="20"/>
        </w:rPr>
        <w:t xml:space="preserve">	Any breach or threatened breach would cause irreparable harm for which monetary compensation would be inadequate;</w:t>
      </w:r>
    </w:p>
    <w:p>
      <w:pPr>
        <w:spacing w:after="80" w:before="80" w:line="288"/>
        <w:ind w:left="1080" w:hanging="360"/>
        <w:jc w:val="both"/>
      </w:pPr>
      <w:r>
        <w:rPr>
          <w:rFonts w:ascii="Calibri" w:cs="Calibri" w:eastAsia="Calibri" w:hAnsi="Calibri"/>
          <w:b/>
          <w:bCs/>
          <w:color w:val="8B6914"/>
          <w:sz w:val="20"/>
          <w:szCs w:val="20"/>
        </w:rPr>
        <w:t xml:space="preserve">(b)</w:t>
      </w:r>
      <w:r>
        <w:rPr>
          <w:rFonts w:ascii="Georgia" w:cs="Georgia" w:eastAsia="Georgia" w:hAnsi="Georgia"/>
          <w:color w:val="0A1628"/>
          <w:sz w:val="20"/>
          <w:szCs w:val="20"/>
        </w:rPr>
        <w:t xml:space="preserve">	G.O.D.S shall be entitled to seek immediate interdict (injunctive relief) or specific performance from any court of competent jurisdiction without posting security and without prejudice to any other remedy;</w:t>
      </w:r>
    </w:p>
    <w:p>
      <w:pPr>
        <w:spacing w:after="80" w:before="80" w:line="288"/>
        <w:ind w:left="1080" w:hanging="360"/>
        <w:jc w:val="both"/>
      </w:pPr>
      <w:r>
        <w:rPr>
          <w:rFonts w:ascii="Calibri" w:cs="Calibri" w:eastAsia="Calibri" w:hAnsi="Calibri"/>
          <w:b/>
          <w:bCs/>
          <w:color w:val="8B6914"/>
          <w:sz w:val="20"/>
          <w:szCs w:val="20"/>
        </w:rPr>
        <w:t xml:space="preserve">(c)</w:t>
      </w:r>
      <w:r>
        <w:rPr>
          <w:rFonts w:ascii="Georgia" w:cs="Georgia" w:eastAsia="Georgia" w:hAnsi="Georgia"/>
          <w:color w:val="0A1628"/>
          <w:sz w:val="20"/>
          <w:szCs w:val="20"/>
        </w:rPr>
        <w:t xml:space="preserve">	G.O.D.S shall not be required to establish actual damages as a condition of equitable relief.</w:t>
      </w:r>
    </w:p>
    <w:p>
      <w:pPr>
        <w:spacing w:after="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8.2  Damages. The Receiving Party shall be liable for all actual, direct, indirect, consequential, special, and incidental loss arising from any breach, including loss of profits, competitive advantage, costs of remediation, legal costs on attorney-and-own-client scale, reputational damage, and any regulatory fines incurred by G.O.D.S.</w:t>
      </w:r>
    </w:p>
    <w:p>
      <w:pPr>
        <w:pBdr>
          <w:left w:val="single" w:color="C9A84C" w:sz="20" w:space="8"/>
        </w:pBdr>
        <w:shd w:fill="F0EDD8" w:val="clear"/>
        <w:spacing w:after="120" w:before="120"/>
      </w:pPr>
      <w:r>
        <w:rPr>
          <w:rFonts w:ascii="Georgia" w:cs="Georgia" w:eastAsia="Georgia" w:hAnsi="Georgia"/>
          <w:i/>
          <w:iCs/>
          <w:color w:val="8B6914"/>
          <w:sz w:val="20"/>
          <w:szCs w:val="20"/>
        </w:rPr>
        <w:t xml:space="preserve">Liquidated Penalty: As a genuine pre-estimate of minimum harm (and not as a penalty in terrorem), the Receiving Party agrees to pay G.O.D.S Holdings a contractual penalty of ZAR 5,000,000 (five million Rand) per material breach of Clause 3, 4, or 5. This amount is payable in addition to, and not in substitution for, any other remedy available to G.O.D.S Holdings. This provision constitutes a penalty clause under the Conventional Penalties Act 15 of 1962.</w:t>
      </w:r>
    </w:p>
    <w:p>
      <w:pPr>
        <w:spacing w:after="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8.3  Indemnity. The Receiving Party shall indemnify, defend, and hold harmless G.O.D.S Holdings and its directors, officers, employees, and affiliates from and against all claims, proceedings, losses, damages, costs (including legal costs on attorney-and-own-client scale), and expenses arising from any breach of this Agreement.</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09  </w:t>
      </w:r>
      <w:r>
        <w:rPr>
          <w:rFonts w:ascii="Georgia" w:cs="Georgia" w:eastAsia="Georgia" w:hAnsi="Georgia"/>
          <w:b/>
          <w:bCs/>
          <w:color w:val="FFFFFF"/>
          <w:sz w:val="24"/>
          <w:szCs w:val="24"/>
        </w:rPr>
        <w:t xml:space="preserve">REPRESENTATIONS AND WARRANTIES</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9.1  Each Party represents and warrants that: (a) it has full legal capacity and authority to enter into and perform this Agreement; (b) this Agreement is valid, binding, and enforceable; (c) performance does not conflict with any law, regulation, court order, or other contract; and (d) no third-party consent is required that has not been obtained.</w:t>
      </w:r>
    </w:p>
    <w:p>
      <w:pPr>
        <w:spacing w:after="100" w:before="80" w:line="288"/>
        <w:jc w:val="both"/>
      </w:pPr>
      <w:r>
        <w:rPr>
          <w:rFonts w:ascii="Georgia" w:cs="Georgia" w:eastAsia="Georgia" w:hAnsi="Georgia"/>
          <w:b w:val="false"/>
          <w:bCs w:val="false"/>
          <w:i w:val="false"/>
          <w:iCs w:val="false"/>
          <w:color w:val="0A1628"/>
          <w:sz w:val="22"/>
          <w:szCs w:val="22"/>
        </w:rPr>
        <w:t xml:space="preserve">9.2  The Receiving Party additionally warrants that: (a) it has no current conflict of interest that would be created by receiving the Confidential Information without written disclosure; (b) it has not been convicted under the Prevention and Combating of Corrupt Activities Act 12 of 2004 or analogous legislation; (c) it is not subject to sanctions or debarment; and (d) it will promptly disclose any circumstances arising that would render its representations untrue.</w:t>
      </w:r>
    </w:p>
    <w:p>
      <w:pPr>
        <w:spacing w:after="100" w:before="80" w:line="288"/>
        <w:jc w:val="both"/>
      </w:pPr>
      <w:r>
        <w:rPr>
          <w:rFonts w:ascii="Georgia" w:cs="Georgia" w:eastAsia="Georgia" w:hAnsi="Georgia"/>
          <w:b w:val="false"/>
          <w:bCs w:val="false"/>
          <w:i w:val="false"/>
          <w:iCs w:val="false"/>
          <w:color w:val="0A1628"/>
          <w:sz w:val="22"/>
          <w:szCs w:val="22"/>
        </w:rPr>
        <w:t xml:space="preserve">9.3  G.O.D.S warrants that it has the right to disclose the Confidential Information for the Purpose, but makes no warranty regarding accuracy, completeness, or fitness for purpose. The Confidential Information is provided on an "as is" basis.</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10  </w:t>
      </w:r>
      <w:r>
        <w:rPr>
          <w:rFonts w:ascii="Georgia" w:cs="Georgia" w:eastAsia="Georgia" w:hAnsi="Georgia"/>
          <w:b/>
          <w:bCs/>
          <w:color w:val="FFFFFF"/>
          <w:sz w:val="24"/>
          <w:szCs w:val="24"/>
        </w:rPr>
        <w:t xml:space="preserve">GENERAL PROVISIONS</w:t>
      </w:r>
    </w:p>
    <w:p>
      <w:pPr>
        <w:pBdr>
          <w:bottom w:val="single" w:color="C9A84C" w:sz="4" w:space="0"/>
        </w:pBdr>
        <w:shd w:fill="0A1628" w:val="clear"/>
        <w:spacing w:after="160" w:before="0"/>
      </w:pPr>
      <w:r>
        <w:t xml:space="preserve"/>
      </w:r>
    </w:p>
    <w:p>
      <w:pPr>
        <w:spacing w:after="100" w:before="100" w:line="288"/>
        <w:ind w:left="720" w:hanging="400"/>
        <w:jc w:val="both"/>
      </w:pPr>
      <w:r>
        <w:rPr>
          <w:rFonts w:ascii="Calibri" w:cs="Calibri" w:eastAsia="Calibri" w:hAnsi="Calibri"/>
          <w:b/>
          <w:bCs/>
          <w:color w:val="1A3A5C"/>
          <w:sz w:val="21"/>
          <w:szCs w:val="21"/>
        </w:rPr>
        <w:t xml:space="preserve">10.1</w:t>
      </w:r>
      <w:r>
        <w:rPr>
          <w:rFonts w:ascii="Georgia" w:cs="Georgia" w:eastAsia="Georgia" w:hAnsi="Georgia"/>
          <w:color w:val="0A1628"/>
          <w:sz w:val="21"/>
          <w:szCs w:val="21"/>
        </w:rPr>
        <w:t xml:space="preserve">	Governing Law. This Agreement is governed by and construed in accordance with the laws of the Republic of South Africa.</w:t>
      </w:r>
    </w:p>
    <w:p>
      <w:pPr>
        <w:spacing w:after="100" w:before="100" w:line="288"/>
        <w:ind w:left="720" w:hanging="400"/>
        <w:jc w:val="both"/>
      </w:pPr>
      <w:r>
        <w:rPr>
          <w:rFonts w:ascii="Calibri" w:cs="Calibri" w:eastAsia="Calibri" w:hAnsi="Calibri"/>
          <w:b/>
          <w:bCs/>
          <w:color w:val="1A3A5C"/>
          <w:sz w:val="21"/>
          <w:szCs w:val="21"/>
        </w:rPr>
        <w:t xml:space="preserve">10.2</w:t>
      </w:r>
      <w:r>
        <w:rPr>
          <w:rFonts w:ascii="Georgia" w:cs="Georgia" w:eastAsia="Georgia" w:hAnsi="Georgia"/>
          <w:color w:val="0A1628"/>
          <w:sz w:val="21"/>
          <w:szCs w:val="21"/>
        </w:rPr>
        <w:t xml:space="preserve">	Jurisdiction. The Parties submit to the exclusive jurisdiction of the High Court of South Africa, Gauteng Local Division, Johannesburg, provided that either Party may seek urgent or interlocutory relief in any court of competent jurisdiction.</w:t>
      </w:r>
    </w:p>
    <w:p>
      <w:pPr>
        <w:spacing w:after="100" w:before="100" w:line="288"/>
        <w:ind w:left="720" w:hanging="400"/>
        <w:jc w:val="both"/>
      </w:pPr>
      <w:r>
        <w:rPr>
          <w:rFonts w:ascii="Calibri" w:cs="Calibri" w:eastAsia="Calibri" w:hAnsi="Calibri"/>
          <w:b/>
          <w:bCs/>
          <w:color w:val="1A3A5C"/>
          <w:sz w:val="21"/>
          <w:szCs w:val="21"/>
        </w:rPr>
        <w:t xml:space="preserve">10.3</w:t>
      </w:r>
      <w:r>
        <w:rPr>
          <w:rFonts w:ascii="Georgia" w:cs="Georgia" w:eastAsia="Georgia" w:hAnsi="Georgia"/>
          <w:color w:val="0A1628"/>
          <w:sz w:val="21"/>
          <w:szCs w:val="21"/>
        </w:rPr>
        <w:t xml:space="preserve">	Dispute Resolution. Disputes shall first be subject to 15 business days of good faith negotiation. If unresolved, the dispute shall be referred to mediation under AFSA rules. If mediation fails within 30 days, either Party may refer the dispute to binding arbitration under AFSA rules.</w:t>
      </w:r>
    </w:p>
    <w:p>
      <w:pPr>
        <w:spacing w:after="100" w:before="100" w:line="288"/>
        <w:ind w:left="720" w:hanging="400"/>
        <w:jc w:val="both"/>
      </w:pPr>
      <w:r>
        <w:rPr>
          <w:rFonts w:ascii="Calibri" w:cs="Calibri" w:eastAsia="Calibri" w:hAnsi="Calibri"/>
          <w:b/>
          <w:bCs/>
          <w:color w:val="1A3A5C"/>
          <w:sz w:val="21"/>
          <w:szCs w:val="21"/>
        </w:rPr>
        <w:t xml:space="preserve">10.4</w:t>
      </w:r>
      <w:r>
        <w:rPr>
          <w:rFonts w:ascii="Georgia" w:cs="Georgia" w:eastAsia="Georgia" w:hAnsi="Georgia"/>
          <w:color w:val="0A1628"/>
          <w:sz w:val="21"/>
          <w:szCs w:val="21"/>
        </w:rPr>
        <w:t xml:space="preserve">	Entire Agreement. This Agreement constitutes the entire agreement between the Parties on its subject matter and supersedes all prior oral or written agreements relating to confidentiality and non-disclosure.</w:t>
      </w:r>
    </w:p>
    <w:p>
      <w:pPr>
        <w:spacing w:after="100" w:before="100" w:line="288"/>
        <w:ind w:left="720" w:hanging="400"/>
        <w:jc w:val="both"/>
      </w:pPr>
      <w:r>
        <w:rPr>
          <w:rFonts w:ascii="Calibri" w:cs="Calibri" w:eastAsia="Calibri" w:hAnsi="Calibri"/>
          <w:b/>
          <w:bCs/>
          <w:color w:val="1A3A5C"/>
          <w:sz w:val="21"/>
          <w:szCs w:val="21"/>
        </w:rPr>
        <w:t xml:space="preserve">10.5</w:t>
      </w:r>
      <w:r>
        <w:rPr>
          <w:rFonts w:ascii="Georgia" w:cs="Georgia" w:eastAsia="Georgia" w:hAnsi="Georgia"/>
          <w:color w:val="0A1628"/>
          <w:sz w:val="21"/>
          <w:szCs w:val="21"/>
        </w:rPr>
        <w:t xml:space="preserve">	Amendments. No amendment shall be effective unless in writing and signed by duly authorised representatives of both Parties.</w:t>
      </w:r>
    </w:p>
    <w:p>
      <w:pPr>
        <w:spacing w:after="100" w:before="100" w:line="288"/>
        <w:ind w:left="720" w:hanging="400"/>
        <w:jc w:val="both"/>
      </w:pPr>
      <w:r>
        <w:rPr>
          <w:rFonts w:ascii="Calibri" w:cs="Calibri" w:eastAsia="Calibri" w:hAnsi="Calibri"/>
          <w:b/>
          <w:bCs/>
          <w:color w:val="1A3A5C"/>
          <w:sz w:val="21"/>
          <w:szCs w:val="21"/>
        </w:rPr>
        <w:t xml:space="preserve">10.6</w:t>
      </w:r>
      <w:r>
        <w:rPr>
          <w:rFonts w:ascii="Georgia" w:cs="Georgia" w:eastAsia="Georgia" w:hAnsi="Georgia"/>
          <w:color w:val="0A1628"/>
          <w:sz w:val="21"/>
          <w:szCs w:val="21"/>
        </w:rPr>
        <w:t xml:space="preserve">	Waiver. No failure or delay in exercising any right operates as a waiver, nor does partial exercise preclude further exercise of any right.</w:t>
      </w:r>
    </w:p>
    <w:p>
      <w:pPr>
        <w:spacing w:after="100" w:before="100" w:line="288"/>
        <w:ind w:left="720" w:hanging="400"/>
        <w:jc w:val="both"/>
      </w:pPr>
      <w:r>
        <w:rPr>
          <w:rFonts w:ascii="Calibri" w:cs="Calibri" w:eastAsia="Calibri" w:hAnsi="Calibri"/>
          <w:b/>
          <w:bCs/>
          <w:color w:val="1A3A5C"/>
          <w:sz w:val="21"/>
          <w:szCs w:val="21"/>
        </w:rPr>
        <w:t xml:space="preserve">10.7</w:t>
      </w:r>
      <w:r>
        <w:rPr>
          <w:rFonts w:ascii="Georgia" w:cs="Georgia" w:eastAsia="Georgia" w:hAnsi="Georgia"/>
          <w:color w:val="0A1628"/>
          <w:sz w:val="21"/>
          <w:szCs w:val="21"/>
        </w:rPr>
        <w:t xml:space="preserve">	Severability. If any provision is held invalid, it shall be modified to the minimum extent necessary to be valid; remaining provisions continue in full force.</w:t>
      </w:r>
    </w:p>
    <w:p>
      <w:pPr>
        <w:spacing w:after="100" w:before="100" w:line="288"/>
        <w:ind w:left="720" w:hanging="400"/>
        <w:jc w:val="both"/>
      </w:pPr>
      <w:r>
        <w:rPr>
          <w:rFonts w:ascii="Calibri" w:cs="Calibri" w:eastAsia="Calibri" w:hAnsi="Calibri"/>
          <w:b/>
          <w:bCs/>
          <w:color w:val="1A3A5C"/>
          <w:sz w:val="21"/>
          <w:szCs w:val="21"/>
        </w:rPr>
        <w:t xml:space="preserve">10.8</w:t>
      </w:r>
      <w:r>
        <w:rPr>
          <w:rFonts w:ascii="Georgia" w:cs="Georgia" w:eastAsia="Georgia" w:hAnsi="Georgia"/>
          <w:color w:val="0A1628"/>
          <w:sz w:val="21"/>
          <w:szCs w:val="21"/>
        </w:rPr>
        <w:t xml:space="preserve">	Assignment. The Receiving Party shall not assign this Agreement without prior written consent of G.O.D.S. G.O.D.S may assign to any successor entity or entity acquiring all or substantially all of its business.</w:t>
      </w:r>
    </w:p>
    <w:p>
      <w:pPr>
        <w:spacing w:after="100" w:before="100" w:line="288"/>
        <w:ind w:left="720" w:hanging="400"/>
        <w:jc w:val="both"/>
      </w:pPr>
      <w:r>
        <w:rPr>
          <w:rFonts w:ascii="Calibri" w:cs="Calibri" w:eastAsia="Calibri" w:hAnsi="Calibri"/>
          <w:b/>
          <w:bCs/>
          <w:color w:val="1A3A5C"/>
          <w:sz w:val="21"/>
          <w:szCs w:val="21"/>
        </w:rPr>
        <w:t xml:space="preserve">10.9</w:t>
      </w:r>
      <w:r>
        <w:rPr>
          <w:rFonts w:ascii="Georgia" w:cs="Georgia" w:eastAsia="Georgia" w:hAnsi="Georgia"/>
          <w:color w:val="0A1628"/>
          <w:sz w:val="21"/>
          <w:szCs w:val="21"/>
        </w:rPr>
        <w:t xml:space="preserve">	Notices. All notices shall be in writing, delivered by hand, registered post, or email with read receipt, to addresses on the cover page. Notices are deemed received: hand — date of delivery; registered post — 5 business days after posting; email — date of transmission if during business hours.</w:t>
      </w:r>
    </w:p>
    <w:p>
      <w:pPr>
        <w:spacing w:after="100" w:before="100" w:line="288"/>
        <w:ind w:left="720" w:hanging="400"/>
        <w:jc w:val="both"/>
      </w:pPr>
      <w:r>
        <w:rPr>
          <w:rFonts w:ascii="Calibri" w:cs="Calibri" w:eastAsia="Calibri" w:hAnsi="Calibri"/>
          <w:b/>
          <w:bCs/>
          <w:color w:val="1A3A5C"/>
          <w:sz w:val="21"/>
          <w:szCs w:val="21"/>
        </w:rPr>
        <w:t xml:space="preserve">10.10</w:t>
      </w:r>
      <w:r>
        <w:rPr>
          <w:rFonts w:ascii="Georgia" w:cs="Georgia" w:eastAsia="Georgia" w:hAnsi="Georgia"/>
          <w:color w:val="0A1628"/>
          <w:sz w:val="21"/>
          <w:szCs w:val="21"/>
        </w:rPr>
        <w:t xml:space="preserve">	No Agency. Nothing creates any agency, partnership, joint venture, franchise, or employment relationship between the Parties.</w:t>
      </w:r>
    </w:p>
    <w:p>
      <w:pPr>
        <w:spacing w:after="100" w:before="100" w:line="288"/>
        <w:ind w:left="720" w:hanging="400"/>
        <w:jc w:val="both"/>
      </w:pPr>
      <w:r>
        <w:rPr>
          <w:rFonts w:ascii="Calibri" w:cs="Calibri" w:eastAsia="Calibri" w:hAnsi="Calibri"/>
          <w:b/>
          <w:bCs/>
          <w:color w:val="1A3A5C"/>
          <w:sz w:val="21"/>
          <w:szCs w:val="21"/>
        </w:rPr>
        <w:t xml:space="preserve">10.11</w:t>
      </w:r>
      <w:r>
        <w:rPr>
          <w:rFonts w:ascii="Georgia" w:cs="Georgia" w:eastAsia="Georgia" w:hAnsi="Georgia"/>
          <w:color w:val="0A1628"/>
          <w:sz w:val="21"/>
          <w:szCs w:val="21"/>
        </w:rPr>
        <w:t xml:space="preserve">	Counterparts. This Agreement may be signed in counterparts. Electronic signatures are binding under the Electronic Communications and Transactions Act 25 of 2002.</w:t>
      </w:r>
    </w:p>
    <w:p>
      <w:pPr>
        <w:spacing w:after="100" w:before="100" w:line="288"/>
        <w:ind w:left="720" w:hanging="400"/>
        <w:jc w:val="both"/>
      </w:pPr>
      <w:r>
        <w:rPr>
          <w:rFonts w:ascii="Calibri" w:cs="Calibri" w:eastAsia="Calibri" w:hAnsi="Calibri"/>
          <w:b/>
          <w:bCs/>
          <w:color w:val="1A3A5C"/>
          <w:sz w:val="21"/>
          <w:szCs w:val="21"/>
        </w:rPr>
        <w:t xml:space="preserve">10.12</w:t>
      </w:r>
      <w:r>
        <w:rPr>
          <w:rFonts w:ascii="Georgia" w:cs="Georgia" w:eastAsia="Georgia" w:hAnsi="Georgia"/>
          <w:color w:val="0A1628"/>
          <w:sz w:val="21"/>
          <w:szCs w:val="21"/>
        </w:rPr>
        <w:t xml:space="preserve">	Costs. Each Party bears its own costs in connection with this Agreement, unless a dispute arises in which case costs shall be as ordered by the relevant court, arbitrator, or mediator.</w:t>
      </w:r>
    </w:p>
    <w:p>
      <w:pPr>
        <w:spacing w:after="100" w:before="100" w:line="288"/>
        <w:ind w:left="720" w:hanging="400"/>
        <w:jc w:val="both"/>
      </w:pPr>
      <w:r>
        <w:rPr>
          <w:rFonts w:ascii="Calibri" w:cs="Calibri" w:eastAsia="Calibri" w:hAnsi="Calibri"/>
          <w:b/>
          <w:bCs/>
          <w:color w:val="1A3A5C"/>
          <w:sz w:val="21"/>
          <w:szCs w:val="21"/>
        </w:rPr>
        <w:t xml:space="preserve">10.13</w:t>
      </w:r>
      <w:r>
        <w:rPr>
          <w:rFonts w:ascii="Georgia" w:cs="Georgia" w:eastAsia="Georgia" w:hAnsi="Georgia"/>
          <w:color w:val="0A1628"/>
          <w:sz w:val="21"/>
          <w:szCs w:val="21"/>
        </w:rPr>
        <w:t xml:space="preserve">	Constitutional Governance. The Receiving Party acknowledges G.O.D.S's 12 Constitutional Pillars and agrees not to act in any manner requiring G.O.D.S to breach any Constitutional Pillar, which would constitute a material breach of this Agreement.</w:t>
      </w:r>
    </w:p>
    <w:p>
      <w:pPr>
        <w:spacing w:after="100" w:before="100" w:line="288"/>
        <w:ind w:left="720" w:hanging="400"/>
        <w:jc w:val="both"/>
      </w:pPr>
      <w:r>
        <w:rPr>
          <w:rFonts w:ascii="Calibri" w:cs="Calibri" w:eastAsia="Calibri" w:hAnsi="Calibri"/>
          <w:b/>
          <w:bCs/>
          <w:color w:val="1A3A5C"/>
          <w:sz w:val="21"/>
          <w:szCs w:val="21"/>
        </w:rPr>
        <w:t xml:space="preserve">10.14</w:t>
      </w:r>
      <w:r>
        <w:rPr>
          <w:rFonts w:ascii="Georgia" w:cs="Georgia" w:eastAsia="Georgia" w:hAnsi="Georgia"/>
          <w:color w:val="0A1628"/>
          <w:sz w:val="21"/>
          <w:szCs w:val="21"/>
        </w:rPr>
        <w:t xml:space="preserve">	IP Trust. The Receiving Party acknowledges that the G.O.D.S IP Trust is the legal owner of all G.O.D.S intellectual property and that any purported deal, assignment, or transaction relating to G.O.D.S IP that conflicts with the IP Trust deed is void and of no effect.</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w:t>
      </w:r>
      <w:r>
        <w:rPr>
          <w:rFonts w:ascii="Georgia" w:cs="Georgia" w:eastAsia="Georgia" w:hAnsi="Georgia"/>
          <w:b/>
          <w:bCs/>
          <w:color w:val="FFFFFF"/>
          <w:sz w:val="24"/>
          <w:szCs w:val="24"/>
        </w:rPr>
        <w:t xml:space="preserve">SIGNATURE PAGE</w:t>
      </w:r>
    </w:p>
    <w:p>
      <w:pPr>
        <w:pBdr>
          <w:bottom w:val="single" w:color="C9A84C" w:sz="4" w:space="0"/>
        </w:pBdr>
        <w:shd w:fill="0A1628" w:val="clear"/>
        <w:spacing w:after="160" w:before="0"/>
      </w:pPr>
      <w:r>
        <w:t xml:space="preserve"/>
      </w:r>
    </w:p>
    <w:p>
      <w:pPr>
        <w:pBdr>
          <w:left w:val="single" w:color="C9A84C" w:sz="20" w:space="8"/>
        </w:pBdr>
        <w:shd w:fill="F5F0E8" w:val="clear"/>
        <w:spacing w:after="120" w:before="120"/>
      </w:pPr>
      <w:r>
        <w:rPr>
          <w:rFonts w:ascii="Georgia" w:cs="Georgia" w:eastAsia="Georgia" w:hAnsi="Georgia"/>
          <w:i/>
          <w:iCs/>
          <w:color w:val="0A1628"/>
          <w:sz w:val="20"/>
          <w:szCs w:val="20"/>
        </w:rPr>
        <w:t xml:space="preserve">IN WITNESS WHEREOF, the Parties have caused this Agreement to be executed by their duly authorised representatives as of the date first written above. This Agreement becomes effective upon signature by the last Party to sign.</w:t>
      </w:r>
    </w:p>
    <w:p>
      <w:pPr>
        <w:spacing w:after="0" w:before="0"/>
      </w:pPr>
      <w:r>
        <w:t xml:space="preserve"/>
      </w:r>
    </w:p>
    <w:p>
      <w:pPr>
        <w:pBdr>
          <w:bottom w:val="single" w:color="C9A84C" w:sz="6" w:space="2"/>
        </w:pBdr>
        <w:spacing w:after="160" w:before="160"/>
      </w:pPr>
      <w:r>
        <w:t xml:space="preserve"/>
      </w:r>
    </w:p>
    <w:p>
      <w:pPr>
        <w:spacing w:after="100" w:before="80" w:line="288"/>
        <w:jc w:val="both"/>
      </w:pPr>
      <w:r>
        <w:rPr>
          <w:rFonts w:ascii="Georgia" w:cs="Georgia" w:eastAsia="Georgia" w:hAnsi="Georgia"/>
          <w:b/>
          <w:bCs/>
          <w:i w:val="false"/>
          <w:iCs w:val="false"/>
          <w:color w:val="0A1628"/>
          <w:sz w:val="22"/>
          <w:szCs w:val="22"/>
        </w:rPr>
        <w:t xml:space="preserve">SIGNED for and on behalf of G.O.D.S HOLDINGS (PTY) LTD:</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4C08A" w:sz="2"/>
              <w:left w:val="single" w:color="D4C08A" w:sz="2"/>
              <w:bottom w:val="single" w:color="D4C08A" w:sz="2"/>
              <w:right w:val="single" w:color="D4C08A" w:sz="2"/>
            </w:tcBorders>
            <w:shd w:fill="F5F0E8" w:val="clear"/>
            <w:tcMar>
              <w:top w:type="dxa" w:w="160"/>
              <w:left w:type="dxa" w:w="200"/>
              <w:bottom w:type="dxa" w:w="400"/>
              <w:right w:type="dxa" w:w="200"/>
            </w:tcMar>
          </w:tcPr>
          <w:p>
            <w:pPr>
              <w:spacing w:after="60" w:before="60"/>
            </w:pPr>
            <w:r>
              <w:rPr>
                <w:rFonts w:ascii="Georgia" w:cs="Georgia" w:eastAsia="Georgia" w:hAnsi="Georgia"/>
                <w:color w:val="0A1628"/>
                <w:sz w:val="21"/>
                <w:szCs w:val="21"/>
              </w:rPr>
              <w:t xml:space="preserve">Signature:  ___________________________</w:t>
            </w:r>
          </w:p>
          <w:p>
            <w:pPr>
              <w:spacing w:after="60" w:before="60"/>
            </w:pPr>
            <w:r>
              <w:rPr>
                <w:rFonts w:ascii="Georgia" w:cs="Georgia" w:eastAsia="Georgia" w:hAnsi="Georgia"/>
                <w:color w:val="0A1628"/>
                <w:sz w:val="21"/>
                <w:szCs w:val="21"/>
              </w:rPr>
              <w:t xml:space="preserve">Full Name:  Sashin J. Singh</w:t>
            </w:r>
          </w:p>
          <w:p>
            <w:pPr>
              <w:spacing w:after="60" w:before="60"/>
            </w:pPr>
            <w:r>
              <w:rPr>
                <w:rFonts w:ascii="Georgia" w:cs="Georgia" w:eastAsia="Georgia" w:hAnsi="Georgia"/>
                <w:color w:val="0A1628"/>
                <w:sz w:val="21"/>
                <w:szCs w:val="21"/>
              </w:rPr>
              <w:t xml:space="preserve">Designation:  Founder &amp; Systems Architect</w:t>
            </w:r>
          </w:p>
          <w:p>
            <w:pPr>
              <w:spacing w:after="60" w:before="60"/>
            </w:pPr>
            <w:r>
              <w:rPr>
                <w:rFonts w:ascii="Georgia" w:cs="Georgia" w:eastAsia="Georgia" w:hAnsi="Georgia"/>
                <w:color w:val="0A1628"/>
                <w:sz w:val="21"/>
                <w:szCs w:val="21"/>
              </w:rPr>
              <w:t xml:space="preserve">Date:  ___________________________</w:t>
            </w:r>
          </w:p>
          <w:p>
            <w:pPr>
              <w:spacing w:after="60" w:before="60"/>
            </w:pPr>
            <w:r>
              <w:rPr>
                <w:rFonts w:ascii="Georgia" w:cs="Georgia" w:eastAsia="Georgia" w:hAnsi="Georgia"/>
                <w:color w:val="0A1628"/>
                <w:sz w:val="21"/>
                <w:szCs w:val="21"/>
              </w:rPr>
              <w:t xml:space="preserve">Witness:  ___________________________</w:t>
            </w:r>
          </w:p>
          <w:p>
            <w:pPr>
              <w:spacing w:after="60" w:before="60"/>
            </w:pPr>
            <w:r>
              <w:rPr>
                <w:rFonts w:ascii="Georgia" w:cs="Georgia" w:eastAsia="Georgia" w:hAnsi="Georgia"/>
                <w:color w:val="0A1628"/>
                <w:sz w:val="21"/>
                <w:szCs w:val="21"/>
              </w:rPr>
              <w:t xml:space="preserve">Witness Sig:  ___________________________</w:t>
            </w:r>
          </w:p>
        </w:tc>
        <w:tc>
          <w:tcPr>
            <w:tcW w:type="dxa" w:w="4680"/>
            <w:tcBorders>
              <w:top w:val="single" w:color="D4C08A" w:sz="2"/>
              <w:left w:val="single" w:color="D4C08A" w:sz="2"/>
              <w:bottom w:val="single" w:color="D4C08A" w:sz="2"/>
              <w:right w:val="single" w:color="D4C08A" w:sz="2"/>
            </w:tcBorders>
            <w:shd w:fill="F5F0E8" w:val="clear"/>
            <w:tcMar>
              <w:top w:type="dxa" w:w="160"/>
              <w:left w:type="dxa" w:w="200"/>
              <w:bottom w:type="dxa" w:w="400"/>
              <w:right w:type="dxa" w:w="200"/>
            </w:tcMar>
          </w:tcPr>
          <w:p>
            <w:pPr>
              <w:spacing w:after="60" w:before="60"/>
            </w:pPr>
            <w:r>
              <w:rPr>
                <w:rFonts w:ascii="Georgia" w:cs="Georgia" w:eastAsia="Georgia" w:hAnsi="Georgia"/>
                <w:color w:val="8A9BB0"/>
                <w:sz w:val="21"/>
                <w:szCs w:val="21"/>
              </w:rPr>
              <w:t xml:space="preserve">Company Stamp / Seal:</w:t>
            </w:r>
          </w:p>
          <w:p>
            <w:pPr>
              <w:spacing w:after="160" w:before="160"/>
            </w:pPr>
            <w:r>
              <w:rPr>
                <w:rFonts w:ascii="Georgia" w:cs="Georgia" w:eastAsia="Georgia" w:hAnsi="Georgia"/>
                <w:sz w:val="21"/>
                <w:szCs w:val="21"/>
              </w:rPr>
              <w:t xml:space="preserve"/>
            </w:r>
          </w:p>
          <w:p>
            <w:pPr>
              <w:spacing w:after="60" w:before="60"/>
            </w:pPr>
            <w:r>
              <w:rPr>
                <w:rFonts w:ascii="Georgia" w:cs="Georgia" w:eastAsia="Georgia" w:hAnsi="Georgia"/>
                <w:color w:val="0A1628"/>
                <w:sz w:val="21"/>
                <w:szCs w:val="21"/>
              </w:rPr>
              <w:t xml:space="preserve">Reg No:  [TO BE INSERTED]</w:t>
            </w:r>
          </w:p>
          <w:p>
            <w:pPr>
              <w:spacing w:after="60" w:before="60"/>
            </w:pPr>
            <w:r>
              <w:rPr>
                <w:rFonts w:ascii="Georgia" w:cs="Georgia" w:eastAsia="Georgia" w:hAnsi="Georgia"/>
                <w:color w:val="0A1628"/>
                <w:sz w:val="21"/>
                <w:szCs w:val="21"/>
              </w:rPr>
              <w:t xml:space="preserve">Address:  Johannesburg, South Africa</w:t>
            </w:r>
          </w:p>
          <w:p>
            <w:pPr>
              <w:spacing w:after="60" w:before="60"/>
            </w:pPr>
            <w:r>
              <w:rPr>
                <w:rFonts w:ascii="Georgia" w:cs="Georgia" w:eastAsia="Georgia" w:hAnsi="Georgia"/>
                <w:color w:val="0A1628"/>
                <w:sz w:val="21"/>
                <w:szCs w:val="21"/>
              </w:rPr>
              <w:t xml:space="preserve">Email:  info@gods.systems</w:t>
            </w:r>
          </w:p>
        </w:tc>
      </w:tr>
    </w:tbl>
    <w:p>
      <w:pPr>
        <w:spacing w:after="0" w:before="0"/>
      </w:pPr>
      <w:r>
        <w:t xml:space="preserve"/>
      </w:r>
    </w:p>
    <w:p>
      <w:pPr>
        <w:pBdr>
          <w:bottom w:val="single" w:color="C9A84C" w:sz="4" w:space="2"/>
        </w:pBdr>
        <w:spacing w:after="160" w:before="160"/>
      </w:pPr>
      <w:r>
        <w:t xml:space="preserve"/>
      </w:r>
    </w:p>
    <w:p>
      <w:pPr>
        <w:spacing w:after="100" w:before="80" w:line="288"/>
        <w:jc w:val="both"/>
      </w:pPr>
      <w:r>
        <w:rPr>
          <w:rFonts w:ascii="Georgia" w:cs="Georgia" w:eastAsia="Georgia" w:hAnsi="Georgia"/>
          <w:b/>
          <w:bCs/>
          <w:i w:val="false"/>
          <w:iCs w:val="false"/>
          <w:color w:val="0A1628"/>
          <w:sz w:val="22"/>
          <w:szCs w:val="22"/>
        </w:rPr>
        <w:t xml:space="preserve">SIGNED by / for and on behalf of the RECEIVING PARTY:</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4C08A" w:sz="2"/>
              <w:left w:val="single" w:color="D4C08A" w:sz="2"/>
              <w:bottom w:val="single" w:color="D4C08A" w:sz="2"/>
              <w:right w:val="single" w:color="D4C08A" w:sz="2"/>
            </w:tcBorders>
            <w:shd w:fill="F5F0E8" w:val="clear"/>
            <w:tcMar>
              <w:top w:type="dxa" w:w="160"/>
              <w:left w:type="dxa" w:w="200"/>
              <w:bottom w:type="dxa" w:w="400"/>
              <w:right w:type="dxa" w:w="200"/>
            </w:tcMar>
          </w:tcPr>
          <w:p>
            <w:pPr>
              <w:spacing w:after="60" w:before="60"/>
            </w:pPr>
            <w:r>
              <w:rPr>
                <w:rFonts w:ascii="Georgia" w:cs="Georgia" w:eastAsia="Georgia" w:hAnsi="Georgia"/>
                <w:color w:val="0A1628"/>
                <w:sz w:val="21"/>
                <w:szCs w:val="21"/>
              </w:rPr>
              <w:t xml:space="preserve">Signature:  ___________________________</w:t>
            </w:r>
          </w:p>
          <w:p>
            <w:pPr>
              <w:spacing w:after="60" w:before="60"/>
            </w:pPr>
            <w:r>
              <w:rPr>
                <w:rFonts w:ascii="Georgia" w:cs="Georgia" w:eastAsia="Georgia" w:hAnsi="Georgia"/>
                <w:color w:val="0A1628"/>
                <w:sz w:val="21"/>
                <w:szCs w:val="21"/>
              </w:rPr>
              <w:t xml:space="preserve">Full Name:  ___________________________</w:t>
            </w:r>
          </w:p>
          <w:p>
            <w:pPr>
              <w:spacing w:after="60" w:before="60"/>
            </w:pPr>
            <w:r>
              <w:rPr>
                <w:rFonts w:ascii="Georgia" w:cs="Georgia" w:eastAsia="Georgia" w:hAnsi="Georgia"/>
                <w:color w:val="0A1628"/>
                <w:sz w:val="21"/>
                <w:szCs w:val="21"/>
              </w:rPr>
              <w:t xml:space="preserve">Designation:  ___________________________</w:t>
            </w:r>
          </w:p>
          <w:p>
            <w:pPr>
              <w:spacing w:after="60" w:before="60"/>
            </w:pPr>
            <w:r>
              <w:rPr>
                <w:rFonts w:ascii="Georgia" w:cs="Georgia" w:eastAsia="Georgia" w:hAnsi="Georgia"/>
                <w:color w:val="0A1628"/>
                <w:sz w:val="21"/>
                <w:szCs w:val="21"/>
              </w:rPr>
              <w:t xml:space="preserve">Date:  ___________________________</w:t>
            </w:r>
          </w:p>
          <w:p>
            <w:pPr>
              <w:spacing w:after="60" w:before="60"/>
            </w:pPr>
            <w:r>
              <w:rPr>
                <w:rFonts w:ascii="Georgia" w:cs="Georgia" w:eastAsia="Georgia" w:hAnsi="Georgia"/>
                <w:color w:val="0A1628"/>
                <w:sz w:val="21"/>
                <w:szCs w:val="21"/>
              </w:rPr>
              <w:t xml:space="preserve">Witness:  ___________________________</w:t>
            </w:r>
          </w:p>
          <w:p>
            <w:pPr>
              <w:spacing w:after="60" w:before="60"/>
            </w:pPr>
            <w:r>
              <w:rPr>
                <w:rFonts w:ascii="Georgia" w:cs="Georgia" w:eastAsia="Georgia" w:hAnsi="Georgia"/>
                <w:color w:val="0A1628"/>
                <w:sz w:val="21"/>
                <w:szCs w:val="21"/>
              </w:rPr>
              <w:t xml:space="preserve">Witness Sig:  ___________________________</w:t>
            </w:r>
          </w:p>
        </w:tc>
        <w:tc>
          <w:tcPr>
            <w:tcW w:type="dxa" w:w="4680"/>
            <w:tcBorders>
              <w:top w:val="single" w:color="D4C08A" w:sz="2"/>
              <w:left w:val="single" w:color="D4C08A" w:sz="2"/>
              <w:bottom w:val="single" w:color="D4C08A" w:sz="2"/>
              <w:right w:val="single" w:color="D4C08A" w:sz="2"/>
            </w:tcBorders>
            <w:shd w:fill="F5F0E8" w:val="clear"/>
            <w:tcMar>
              <w:top w:type="dxa" w:w="160"/>
              <w:left w:type="dxa" w:w="200"/>
              <w:bottom w:type="dxa" w:w="400"/>
              <w:right w:type="dxa" w:w="200"/>
            </w:tcMar>
          </w:tcPr>
          <w:p>
            <w:pPr>
              <w:spacing w:after="60" w:before="60"/>
            </w:pPr>
            <w:r>
              <w:rPr>
                <w:rFonts w:ascii="Georgia" w:cs="Georgia" w:eastAsia="Georgia" w:hAnsi="Georgia"/>
                <w:color w:val="8A9BB0"/>
                <w:sz w:val="21"/>
                <w:szCs w:val="21"/>
              </w:rPr>
              <w:t xml:space="preserve">Company Stamp / Seal:</w:t>
            </w:r>
          </w:p>
          <w:p>
            <w:pPr>
              <w:spacing w:after="160" w:before="160"/>
            </w:pPr>
            <w:r>
              <w:rPr>
                <w:rFonts w:ascii="Georgia" w:cs="Georgia" w:eastAsia="Georgia" w:hAnsi="Georgia"/>
                <w:sz w:val="21"/>
                <w:szCs w:val="21"/>
              </w:rPr>
              <w:t xml:space="preserve"/>
            </w:r>
          </w:p>
          <w:p>
            <w:pPr>
              <w:spacing w:after="60" w:before="60"/>
            </w:pPr>
            <w:r>
              <w:rPr>
                <w:rFonts w:ascii="Georgia" w:cs="Georgia" w:eastAsia="Georgia" w:hAnsi="Georgia"/>
                <w:color w:val="0A1628"/>
                <w:sz w:val="21"/>
                <w:szCs w:val="21"/>
              </w:rPr>
              <w:t xml:space="preserve">Reg No:  ___________________________</w:t>
            </w:r>
          </w:p>
          <w:p>
            <w:pPr>
              <w:spacing w:after="60" w:before="60"/>
            </w:pPr>
            <w:r>
              <w:rPr>
                <w:rFonts w:ascii="Georgia" w:cs="Georgia" w:eastAsia="Georgia" w:hAnsi="Georgia"/>
                <w:color w:val="0A1628"/>
                <w:sz w:val="21"/>
                <w:szCs w:val="21"/>
              </w:rPr>
              <w:t xml:space="preserve">Address:  ___________________________</w:t>
            </w:r>
          </w:p>
          <w:p>
            <w:pPr>
              <w:spacing w:after="60" w:before="60"/>
            </w:pPr>
            <w:r>
              <w:rPr>
                <w:rFonts w:ascii="Georgia" w:cs="Georgia" w:eastAsia="Georgia" w:hAnsi="Georgia"/>
                <w:color w:val="0A1628"/>
                <w:sz w:val="21"/>
                <w:szCs w:val="21"/>
              </w:rPr>
              <w:t xml:space="preserve">Email:  ___________________________</w:t>
            </w:r>
          </w:p>
        </w:tc>
      </w:tr>
    </w:tbl>
    <w:p>
      <w:pPr>
        <w:spacing w:after="0" w:before="0"/>
      </w:pPr>
      <w:r>
        <w:t xml:space="preserve"/>
      </w:r>
    </w:p>
    <w:p>
      <w:pPr>
        <w:pBdr>
          <w:bottom w:val="single" w:color="C9A84C" w:sz="8" w:space="2"/>
        </w:pBdr>
        <w:spacing w:after="160" w:before="160"/>
      </w:pPr>
      <w:r>
        <w:t xml:space="preserve"/>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A  </w:t>
      </w:r>
      <w:r>
        <w:rPr>
          <w:rFonts w:ascii="Georgia" w:cs="Georgia" w:eastAsia="Georgia" w:hAnsi="Georgia"/>
          <w:b/>
          <w:bCs/>
          <w:color w:val="FFFFFF"/>
          <w:sz w:val="24"/>
          <w:szCs w:val="24"/>
        </w:rPr>
        <w:t xml:space="preserve">SCHEDULE A — AUTHORISED RECIPIENTS REGISTER</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In accordance with Clause 3.1(b), the Receiving Party shall maintain this register. Each Authorised Recipient must sign before receiving any Confidential Information.</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160"/>
        <w:gridCol w:w="2160"/>
        <w:gridCol w:w="2160"/>
        <w:gridCol w:w="2400"/>
      </w:tblGrid>
      <w:tr>
        <w:tc>
          <w:tcPr>
            <w:tcW w:type="dxa" w:w="48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w:t>
            </w:r>
          </w:p>
        </w:tc>
        <w:tc>
          <w:tcPr>
            <w:tcW w:type="dxa" w:w="216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Full Name</w:t>
            </w:r>
          </w:p>
        </w:tc>
        <w:tc>
          <w:tcPr>
            <w:tcW w:type="dxa" w:w="216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Role / Designation</w:t>
            </w:r>
          </w:p>
        </w:tc>
        <w:tc>
          <w:tcPr>
            <w:tcW w:type="dxa" w:w="216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Email Address</w:t>
            </w:r>
          </w:p>
        </w:tc>
        <w:tc>
          <w:tcPr>
            <w:tcW w:type="dxa" w:w="24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Signature &amp; Date</w:t>
            </w:r>
          </w:p>
        </w:tc>
      </w:tr>
      <w:tr>
        <w:trPr>
          <w:trHeight w:val="440"/>
        </w:trPr>
        <w:tc>
          <w:tcPr>
            <w:tcW w:type="dxa" w:w="48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1.</w:t>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40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r>
      <w:tr>
        <w:trPr>
          <w:trHeight w:val="440"/>
        </w:trPr>
        <w:tc>
          <w:tcPr>
            <w:tcW w:type="dxa" w:w="48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2.</w:t>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40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r>
      <w:tr>
        <w:trPr>
          <w:trHeight w:val="440"/>
        </w:trPr>
        <w:tc>
          <w:tcPr>
            <w:tcW w:type="dxa" w:w="48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3.</w:t>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40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r>
      <w:tr>
        <w:trPr>
          <w:trHeight w:val="440"/>
        </w:trPr>
        <w:tc>
          <w:tcPr>
            <w:tcW w:type="dxa" w:w="48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4.</w:t>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40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r>
      <w:tr>
        <w:trPr>
          <w:trHeight w:val="440"/>
        </w:trPr>
        <w:tc>
          <w:tcPr>
            <w:tcW w:type="dxa" w:w="48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5.</w:t>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40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r>
    </w:tbl>
    <w:p>
      <w:pPr>
        <w:spacing w:after="0" w:before="0"/>
      </w:pPr>
      <w:r>
        <w:t xml:space="preserve"/>
      </w:r>
    </w:p>
    <w:p>
      <w:pPr>
        <w:spacing w:after="100" w:before="80" w:line="288"/>
        <w:jc w:val="both"/>
      </w:pPr>
      <w:r>
        <w:rPr>
          <w:rFonts w:ascii="Georgia" w:cs="Georgia" w:eastAsia="Georgia" w:hAnsi="Georgia"/>
          <w:b w:val="false"/>
          <w:bCs w:val="false"/>
          <w:i/>
          <w:iCs/>
          <w:color w:val="0A1628"/>
          <w:sz w:val="22"/>
          <w:szCs w:val="22"/>
        </w:rPr>
        <w:t xml:space="preserve">Additional recipients may be added by written amendment signed by both Parties.</w:t>
      </w:r>
    </w:p>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B  </w:t>
      </w:r>
      <w:r>
        <w:rPr>
          <w:rFonts w:ascii="Georgia" w:cs="Georgia" w:eastAsia="Georgia" w:hAnsi="Georgia"/>
          <w:b/>
          <w:bCs/>
          <w:color w:val="FFFFFF"/>
          <w:sz w:val="24"/>
          <w:szCs w:val="24"/>
        </w:rPr>
        <w:t xml:space="preserve">SCHEDULE B — CONFIDENTIAL INFORMATION DISCLOSURE LOG</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The Parties shall maintain a complete record of all Confidential Information disclosed under this Agreement.</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1440"/>
        <w:gridCol w:w="2160"/>
        <w:gridCol w:w="2160"/>
        <w:gridCol w:w="1560"/>
        <w:gridCol w:w="1560"/>
      </w:tblGrid>
      <w:tr>
        <w:tc>
          <w:tcPr>
            <w:tcW w:type="dxa" w:w="48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w:t>
            </w:r>
          </w:p>
        </w:tc>
        <w:tc>
          <w:tcPr>
            <w:tcW w:type="dxa" w:w="144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Date</w:t>
            </w:r>
          </w:p>
        </w:tc>
        <w:tc>
          <w:tcPr>
            <w:tcW w:type="dxa" w:w="216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Category</w:t>
            </w:r>
          </w:p>
        </w:tc>
        <w:tc>
          <w:tcPr>
            <w:tcW w:type="dxa" w:w="216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Format / Medium</w:t>
            </w:r>
          </w:p>
        </w:tc>
        <w:tc>
          <w:tcPr>
            <w:tcW w:type="dxa" w:w="156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Disclosed by</w:t>
            </w:r>
          </w:p>
        </w:tc>
        <w:tc>
          <w:tcPr>
            <w:tcW w:type="dxa" w:w="156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Received by</w:t>
            </w:r>
          </w:p>
        </w:tc>
      </w:tr>
      <w:tr>
        <w:trPr>
          <w:trHeight w:val="440"/>
        </w:trPr>
        <w:tc>
          <w:tcPr>
            <w:tcW w:type="dxa" w:w="48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1.</w:t>
            </w:r>
          </w:p>
        </w:tc>
        <w:tc>
          <w:tcPr>
            <w:tcW w:type="dxa" w:w="144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15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15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r>
      <w:tr>
        <w:trPr>
          <w:trHeight w:val="440"/>
        </w:trPr>
        <w:tc>
          <w:tcPr>
            <w:tcW w:type="dxa" w:w="48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2.</w:t>
            </w:r>
          </w:p>
        </w:tc>
        <w:tc>
          <w:tcPr>
            <w:tcW w:type="dxa" w:w="144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15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15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r>
      <w:tr>
        <w:trPr>
          <w:trHeight w:val="440"/>
        </w:trPr>
        <w:tc>
          <w:tcPr>
            <w:tcW w:type="dxa" w:w="48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3.</w:t>
            </w:r>
          </w:p>
        </w:tc>
        <w:tc>
          <w:tcPr>
            <w:tcW w:type="dxa" w:w="144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15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15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r>
      <w:tr>
        <w:trPr>
          <w:trHeight w:val="440"/>
        </w:trPr>
        <w:tc>
          <w:tcPr>
            <w:tcW w:type="dxa" w:w="48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4.</w:t>
            </w:r>
          </w:p>
        </w:tc>
        <w:tc>
          <w:tcPr>
            <w:tcW w:type="dxa" w:w="144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21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15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c>
          <w:tcPr>
            <w:tcW w:type="dxa" w:w="1560"/>
            <w:tcBorders>
              <w:top w:val="single" w:color="D4C08A" w:sz="2"/>
              <w:left w:val="single" w:color="D4C08A" w:sz="2"/>
              <w:bottom w:val="single" w:color="D4C08A" w:sz="2"/>
              <w:right w:val="single" w:color="D4C08A" w:sz="2"/>
            </w:tcBorders>
            <w:shd w:fill="FFFFFF" w:val="clear"/>
            <w:tcMar>
              <w:top w:type="dxa" w:w="60"/>
              <w:left w:type="dxa" w:w="160"/>
              <w:bottom w:type="dxa" w:w="60"/>
              <w:right w:type="dxa" w:w="160"/>
            </w:tcMar>
          </w:tcPr>
          <w:p>
            <w:r>
              <w:rPr>
                <w:rFonts w:ascii="Georgia" w:cs="Georgia" w:eastAsia="Georgia" w:hAnsi="Georgia"/>
                <w:color w:val="8A9BB0"/>
                <w:sz w:val="20"/>
                <w:szCs w:val="20"/>
              </w:rPr>
              <w:t xml:space="preserve"/>
            </w:r>
          </w:p>
        </w:tc>
      </w:tr>
    </w:tbl>
    <w:p>
      <w:r>
        <w:br w:type="page"/>
      </w:r>
    </w:p>
    <w:p>
      <w:pPr>
        <w:pBdr>
          <w:left w:val="single" w:color="C9A84C" w:sz="20" w:space="0"/>
        </w:pBdr>
        <w:shd w:fill="0A1628" w:val="clear"/>
        <w:spacing w:after="0" w:before="360"/>
      </w:pPr>
      <w:r>
        <w:rPr>
          <w:rFonts w:ascii="Calibri" w:cs="Calibri" w:eastAsia="Calibri" w:hAnsi="Calibri"/>
          <w:b/>
          <w:bCs/>
          <w:color w:val="C9A84C"/>
          <w:sz w:val="18"/>
          <w:szCs w:val="18"/>
        </w:rPr>
        <w:t xml:space="preserve">  C  </w:t>
      </w:r>
      <w:r>
        <w:rPr>
          <w:rFonts w:ascii="Georgia" w:cs="Georgia" w:eastAsia="Georgia" w:hAnsi="Georgia"/>
          <w:b/>
          <w:bCs/>
          <w:color w:val="FFFFFF"/>
          <w:sz w:val="24"/>
          <w:szCs w:val="24"/>
        </w:rPr>
        <w:t xml:space="preserve">SCHEDULE C — BREACH NOTIFICATION PROTOCOL</w:t>
      </w:r>
    </w:p>
    <w:p>
      <w:pPr>
        <w:pBdr>
          <w:bottom w:val="single" w:color="C9A84C" w:sz="4" w:space="0"/>
        </w:pBdr>
        <w:shd w:fill="0A1628" w:val="clear"/>
        <w:spacing w:after="160" w:before="0"/>
      </w:pPr>
      <w:r>
        <w:t xml:space="preserve"/>
      </w:r>
    </w:p>
    <w:p>
      <w:pPr>
        <w:spacing w:after="100" w:before="80" w:line="288"/>
        <w:jc w:val="both"/>
      </w:pPr>
      <w:r>
        <w:rPr>
          <w:rFonts w:ascii="Georgia" w:cs="Georgia" w:eastAsia="Georgia" w:hAnsi="Georgia"/>
          <w:b w:val="false"/>
          <w:bCs w:val="false"/>
          <w:i w:val="false"/>
          <w:iCs w:val="false"/>
          <w:color w:val="0A1628"/>
          <w:sz w:val="22"/>
          <w:szCs w:val="22"/>
        </w:rPr>
        <w:t xml:space="preserve">In the event of an actual or suspected breach, the Receiving Party shall immediately follow this protocol:</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000"/>
        <w:gridCol w:w="6160"/>
      </w:tblGrid>
      <w:tr>
        <w:tc>
          <w:tcPr>
            <w:tcW w:type="dxa" w:w="12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Phase</w:t>
            </w:r>
          </w:p>
        </w:tc>
        <w:tc>
          <w:tcPr>
            <w:tcW w:type="dxa" w:w="200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Timeframe</w:t>
            </w:r>
          </w:p>
        </w:tc>
        <w:tc>
          <w:tcPr>
            <w:tcW w:type="dxa" w:w="6160"/>
            <w:tcBorders>
              <w:top w:val="single" w:color="D4C08A" w:sz="2"/>
              <w:left w:val="single" w:color="D4C08A" w:sz="2"/>
              <w:bottom w:val="single" w:color="D4C08A" w:sz="2"/>
              <w:right w:val="single" w:color="D4C08A" w:sz="2"/>
            </w:tcBorders>
            <w:shd w:fill="0A1628" w:val="clear"/>
            <w:tcMar>
              <w:top w:type="dxa" w:w="100"/>
              <w:left w:type="dxa" w:w="160"/>
              <w:bottom w:type="dxa" w:w="100"/>
              <w:right w:type="dxa" w:w="160"/>
            </w:tcMar>
          </w:tcPr>
          <w:p>
            <w:r>
              <w:rPr>
                <w:rFonts w:ascii="Calibri" w:cs="Calibri" w:eastAsia="Calibri" w:hAnsi="Calibri"/>
                <w:b/>
                <w:bCs/>
                <w:color w:val="C9A84C"/>
                <w:sz w:val="19"/>
                <w:szCs w:val="19"/>
              </w:rPr>
              <w:t xml:space="preserve">Required Action</w:t>
            </w:r>
          </w:p>
        </w:tc>
      </w:tr>
      <w:tr>
        <w:tc>
          <w:tcPr>
            <w:tcW w:type="dxa" w:w="12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1 — CONTAIN</w:t>
            </w:r>
          </w:p>
        </w:tc>
        <w:tc>
          <w:tcPr>
            <w:tcW w:type="dxa" w:w="200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Within 1 hour</w:t>
            </w:r>
          </w:p>
        </w:tc>
        <w:tc>
          <w:tcPr>
            <w:tcW w:type="dxa" w:w="61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Isolate and cease the breach. Revoke access. Preserve all evidence. Do not delete records. Notify the Receiving Party's most senior executive immediately.</w:t>
            </w:r>
          </w:p>
        </w:tc>
      </w:tr>
      <w:tr>
        <w:tc>
          <w:tcPr>
            <w:tcW w:type="dxa" w:w="12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2 — NOTIFY</w:t>
            </w:r>
          </w:p>
        </w:tc>
        <w:tc>
          <w:tcPr>
            <w:tcW w:type="dxa" w:w="200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Within 4 hours</w:t>
            </w:r>
          </w:p>
        </w:tc>
        <w:tc>
          <w:tcPr>
            <w:tcW w:type="dxa" w:w="61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Send written notification to info@gods.systems and directly to Sashin J. Singh. Include: nature of breach; Confidential Information involved; persons involved; steps taken; estimated impact.</w:t>
            </w:r>
          </w:p>
        </w:tc>
      </w:tr>
      <w:tr>
        <w:tc>
          <w:tcPr>
            <w:tcW w:type="dxa" w:w="12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3 — INVESTIGATE</w:t>
            </w:r>
          </w:p>
        </w:tc>
        <w:tc>
          <w:tcPr>
            <w:tcW w:type="dxa" w:w="200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Within 24 hours</w:t>
            </w:r>
          </w:p>
        </w:tc>
        <w:tc>
          <w:tcPr>
            <w:tcW w:type="dxa" w:w="61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Conduct full investigation. Provide G.O.D.S with written report detailing full scope, all Authorised Recipients affected, all third parties who may have received the information, and a remediation plan.</w:t>
            </w:r>
          </w:p>
        </w:tc>
      </w:tr>
      <w:tr>
        <w:tc>
          <w:tcPr>
            <w:tcW w:type="dxa" w:w="1200"/>
            <w:tcBorders>
              <w:top w:val="single" w:color="D4C08A" w:sz="2"/>
              <w:left w:val="single" w:color="D4C08A" w:sz="2"/>
              <w:bottom w:val="single" w:color="D4C08A" w:sz="2"/>
              <w:right w:val="single" w:color="D4C08A" w:sz="2"/>
            </w:tcBorders>
            <w:shd w:fill="F0EDD8" w:val="clear"/>
            <w:tcMar>
              <w:top w:type="dxa" w:w="100"/>
              <w:left w:type="dxa" w:w="160"/>
              <w:bottom w:type="dxa" w:w="100"/>
              <w:right w:type="dxa" w:w="160"/>
            </w:tcMar>
          </w:tcPr>
          <w:p>
            <w:pPr>
              <w:jc w:val="both"/>
            </w:pPr>
            <w:r>
              <w:rPr>
                <w:rFonts w:ascii="Georgia" w:cs="Georgia" w:eastAsia="Georgia" w:hAnsi="Georgia"/>
                <w:b/>
                <w:bCs/>
                <w:color w:val="8B6914"/>
                <w:sz w:val="19"/>
                <w:szCs w:val="19"/>
              </w:rPr>
              <w:t xml:space="preserve">4 — REMEDIATE</w:t>
            </w:r>
          </w:p>
        </w:tc>
        <w:tc>
          <w:tcPr>
            <w:tcW w:type="dxa" w:w="200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Within 48 hours</w:t>
            </w:r>
          </w:p>
        </w:tc>
        <w:tc>
          <w:tcPr>
            <w:tcW w:type="dxa" w:w="6160"/>
            <w:tcBorders>
              <w:top w:val="single" w:color="D4C08A" w:sz="2"/>
              <w:left w:val="single" w:color="D4C08A" w:sz="2"/>
              <w:bottom w:val="single" w:color="D4C08A" w:sz="2"/>
              <w:right w:val="single" w:color="D4C08A" w:sz="2"/>
            </w:tcBorders>
            <w:shd w:fill="F5F0E8" w:val="clear"/>
            <w:tcMar>
              <w:top w:type="dxa" w:w="100"/>
              <w:left w:type="dxa" w:w="160"/>
              <w:bottom w:type="dxa" w:w="100"/>
              <w:right w:type="dxa" w:w="160"/>
            </w:tcMar>
          </w:tcPr>
          <w:p>
            <w:pPr>
              <w:jc w:val="both"/>
            </w:pPr>
            <w:r>
              <w:rPr>
                <w:rFonts w:ascii="Georgia" w:cs="Georgia" w:eastAsia="Georgia" w:hAnsi="Georgia"/>
                <w:b w:val="false"/>
                <w:bCs w:val="false"/>
                <w:color w:val="0A1628"/>
                <w:sz w:val="19"/>
                <w:szCs w:val="19"/>
              </w:rPr>
              <w:t xml:space="preserve">Implement all remediation measures. Retrieve all copies where possible. Cooperate fully with G.O.D.S and its legal advisors. G.O.D.S reserves all rights under Clause 8.</w:t>
            </w:r>
          </w:p>
        </w:tc>
      </w:tr>
    </w:tbl>
    <w:p>
      <w:pPr>
        <w:spacing w:after="0" w:before="0"/>
      </w:pPr>
      <w:r>
        <w:t xml:space="preserve"/>
      </w:r>
    </w:p>
    <w:p>
      <w:pPr>
        <w:pBdr>
          <w:left w:val="single" w:color="C9A84C" w:sz="20" w:space="8"/>
        </w:pBdr>
        <w:shd w:fill="F5F0E8" w:val="clear"/>
        <w:spacing w:after="120" w:before="120"/>
      </w:pPr>
      <w:r>
        <w:rPr>
          <w:rFonts w:ascii="Georgia" w:cs="Georgia" w:eastAsia="Georgia" w:hAnsi="Georgia"/>
          <w:i/>
          <w:iCs/>
          <w:color w:val="8B6914"/>
          <w:sz w:val="20"/>
          <w:szCs w:val="20"/>
        </w:rPr>
        <w:t xml:space="preserve">G.O.D.S Holdings Breach Notification Contact:  info@gods.systems  ·  Sashin J. Singh, Founder  ·  Johannesburg, South Africa</w:t>
      </w:r>
    </w:p>
    <w:p>
      <w:pPr>
        <w:spacing w:after="0" w:before="0"/>
      </w:pPr>
      <w:r>
        <w:t xml:space="preserve"/>
      </w:r>
    </w:p>
    <w:p>
      <w:pPr>
        <w:pBdr>
          <w:bottom w:val="single" w:color="C9A84C" w:sz="8" w:space="2"/>
        </w:pBdr>
        <w:spacing w:after="160" w:before="160"/>
      </w:pPr>
      <w:r>
        <w:t xml:space="preserve"/>
      </w:r>
    </w:p>
    <w:p>
      <w:pPr>
        <w:spacing w:after="0" w:before="0"/>
      </w:pPr>
      <w:r>
        <w:t xml:space="preserve"/>
      </w:r>
    </w:p>
    <w:p>
      <w:pPr>
        <w:spacing w:after="20" w:before="80"/>
        <w:jc w:val="center"/>
      </w:pPr>
      <w:r>
        <w:rPr>
          <w:rFonts w:ascii="Georgia" w:cs="Georgia" w:eastAsia="Georgia" w:hAnsi="Georgia"/>
          <w:color w:val="C9A84C"/>
          <w:sz w:val="28"/>
          <w:szCs w:val="28"/>
        </w:rPr>
        <w:t xml:space="preserve">✦</w:t>
      </w:r>
    </w:p>
    <w:p>
      <w:pPr>
        <w:spacing w:after="20" w:before="0"/>
        <w:jc w:val="center"/>
      </w:pPr>
      <w:r>
        <w:rPr>
          <w:rFonts w:ascii="Georgia" w:cs="Georgia" w:eastAsia="Georgia" w:hAnsi="Georgia"/>
          <w:b/>
          <w:bCs/>
          <w:color w:val="0A1628"/>
          <w:sz w:val="24"/>
          <w:szCs w:val="24"/>
        </w:rPr>
        <w:t xml:space="preserve">G.O.D.S HOLDINGS (PTY) LTD</w:t>
      </w:r>
    </w:p>
    <w:p>
      <w:pPr>
        <w:spacing w:after="20" w:before="0"/>
        <w:jc w:val="center"/>
      </w:pPr>
      <w:r>
        <w:rPr>
          <w:rFonts w:ascii="Calibri" w:cs="Calibri" w:eastAsia="Calibri" w:hAnsi="Calibri"/>
          <w:color w:val="8A9BB0"/>
          <w:sz w:val="18"/>
          <w:szCs w:val="18"/>
        </w:rPr>
        <w:t xml:space="preserve">Good Orderly Directional Systems  ·  Johannesburg, South Africa  ·  2026</w:t>
      </w:r>
    </w:p>
    <w:p>
      <w:pPr>
        <w:spacing w:after="20" w:before="0"/>
        <w:jc w:val="center"/>
      </w:pPr>
      <w:r>
        <w:rPr>
          <w:rFonts w:ascii="Calibri" w:cs="Calibri" w:eastAsia="Calibri" w:hAnsi="Calibri"/>
          <w:color w:val="8A9BB0"/>
          <w:sz w:val="17"/>
          <w:szCs w:val="17"/>
        </w:rPr>
        <w:t xml:space="preserve">IP held in G.O.D.S IP Trust  ·  Trust Property Control Act 57 of 1988</w:t>
      </w:r>
    </w:p>
    <w:p>
      <w:pPr>
        <w:spacing w:after="20" w:before="0"/>
        <w:jc w:val="center"/>
      </w:pPr>
      <w:r>
        <w:rPr>
          <w:rFonts w:ascii="Courier New" w:cs="Courier New" w:eastAsia="Courier New" w:hAnsi="Courier New"/>
          <w:color w:val="8A9BB0"/>
          <w:sz w:val="15"/>
          <w:szCs w:val="15"/>
        </w:rPr>
        <w:t xml:space="preserve">GODS-NDA-001-2026  ·  Version 1.0  ·  © 2026 All Rights Reserved</w:t>
      </w:r>
    </w:p>
    <w:p>
      <w:pPr>
        <w:pBdr>
          <w:top w:val="single" w:color="C9A84C" w:sz="4" w:space="0"/>
        </w:pBdr>
        <w:shd w:fill="0A1628" w:val="clear"/>
        <w:spacing w:after="0" w:before="40"/>
        <w:jc w:val="center"/>
      </w:pPr>
      <w:r>
        <w:rPr>
          <w:rFonts w:ascii="Calibri" w:cs="Calibri" w:eastAsia="Calibri" w:hAnsi="Calibri"/>
          <w:b/>
          <w:bCs/>
          <w:color w:val="C9A84C"/>
          <w:sz w:val="16"/>
          <w:szCs w:val="16"/>
        </w:rPr>
        <w:t xml:space="preserve">CONFIDENTIAL — NDA REQUIRED  ·  THIS DOCUMENT IS LEGALLY BINDING UPON EXECUTION</w:t>
      </w:r>
    </w:p>
    <w:sectPr>
      <w:headerReference w:type="default" r:id="rId7"/>
      <w:footerReference w:type="default" r:id="rId8"/>
      <w:pgSz w:w="12240" w:h="15840"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6" w:space="4"/>
      </w:pBdr>
      <w:shd w:fill="0A1628" w:val="clear"/>
      <w:tabs>
        <w:tab w:val="right" w:pos="9360"/>
      </w:tabs>
      <w:spacing w:before="60"/>
    </w:pPr>
    <w:r>
      <w:rPr>
        <w:rFonts w:ascii="Calibri" w:cs="Calibri" w:eastAsia="Calibri" w:hAnsi="Calibri"/>
        <w:color w:val="8A9BB0"/>
        <w:sz w:val="16"/>
        <w:szCs w:val="16"/>
      </w:rPr>
      <w:t xml:space="preserve">  © 2026 G.O.D.S Holdings (Pty) Ltd  ·  IP held in G.O.D.S IP Trust  ·  info@gods.systems</w:t>
    </w:r>
    <w:r>
      <w:rPr>
        <w:rFonts w:ascii="Calibri" w:cs="Calibri" w:eastAsia="Calibri" w:hAnsi="Calibri"/>
        <w:color w:val="8A9BB0"/>
        <w:sz w:val="16"/>
        <w:szCs w:val="16"/>
      </w:rPr>
      <w:t xml:space="preserve">	Page </w:t>
    </w:r>
    <w:r>
      <w:rPr>
        <w:rFonts w:ascii="Calibri" w:cs="Calibri" w:eastAsia="Calibri" w:hAnsi="Calibri"/>
        <w:color w:val="C9A84C"/>
        <w:sz w:val="16"/>
        <w:szCs w:val="16"/>
      </w:rPr>
      <w:fldChar w:fldCharType="begin"/>
      <w:instrText xml:space="preserve">PAGE</w:instrText>
      <w:fldChar w:fldCharType="separate"/>
      <w:fldChar w:fldCharType="end"/>
    </w:r>
    <w:r>
      <w:rPr>
        <w:rFonts w:ascii="Calibri" w:cs="Calibri" w:eastAsia="Calibri" w:hAnsi="Calibri"/>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space="4"/>
      </w:pBdr>
      <w:shd w:fill="0A1628" w:val="clear"/>
      <w:tabs>
        <w:tab w:val="right" w:pos="9360"/>
      </w:tabs>
      <w:spacing w:after="60"/>
    </w:pPr>
    <w:r>
      <w:rPr>
        <w:rFonts w:ascii="Calibri" w:cs="Calibri" w:eastAsia="Calibri" w:hAnsi="Calibri"/>
        <w:color w:val="C9A84C"/>
        <w:sz w:val="17"/>
        <w:szCs w:val="17"/>
      </w:rPr>
      <w:t xml:space="preserve">  G.O.D.S HOLDINGS (PTY) LTD  ·  MUTUAL NON-DISCLOSURE AGREEMENT</w:t>
    </w:r>
    <w:r>
      <w:rPr>
        <w:rFonts w:ascii="Calibri" w:cs="Calibri" w:eastAsia="Calibri" w:hAnsi="Calibri"/>
        <w:color w:val="8A9BB0"/>
        <w:sz w:val="17"/>
        <w:szCs w:val="17"/>
      </w:rPr>
      <w:t xml:space="preserve">	GODS-NDA-001-2026  ·  CONFIDENTIAL — NDA REQUIRED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0A1628"/>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160" w:before="360"/>
      <w:outlineLvl w:val="0"/>
    </w:pPr>
    <w:rPr>
      <w:rFonts w:ascii="Georgia" w:cs="Georgia" w:eastAsia="Georgia" w:hAnsi="Georgia"/>
      <w:b/>
      <w:bCs/>
      <w:color w:val="C9A84C"/>
      <w:sz w:val="28"/>
      <w:szCs w:val="28"/>
    </w:rPr>
  </w:style>
  <w:style w:type="paragraph" w:styleId="Heading2">
    <w:name w:val="Heading 2"/>
    <w:basedOn w:val="Normal"/>
    <w:next w:val="Normal"/>
    <w:pPr>
      <w:spacing w:after="120" w:before="240"/>
      <w:outlineLvl w:val="1"/>
    </w:pPr>
    <w:rPr>
      <w:rFonts w:ascii="Georgia" w:cs="Georgia" w:eastAsia="Georgia" w:hAnsi="Georgia"/>
      <w:b/>
      <w:bCs/>
      <w:color w:val="0A1628"/>
      <w:sz w:val="24"/>
      <w:szCs w:val="24"/>
    </w:rPr>
  </w:style>
  <w:style w:type="paragraph" w:styleId="Heading3">
    <w:name w:val="Heading 3"/>
    <w:basedOn w:val="Normal"/>
    <w:next w:val="Normal"/>
    <w:pPr>
      <w:spacing w:after="80" w:before="180"/>
      <w:outlineLvl w:val="2"/>
    </w:pPr>
    <w:rPr>
      <w:rFonts w:ascii="Calibri" w:cs="Calibri" w:eastAsia="Calibri" w:hAnsi="Calibri"/>
      <w:b/>
      <w:bCs/>
      <w:color w:val="1A3A5C"/>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2026-05-06T01:20:26.872Z</dcterms:created>
  <dcterms:modified xsi:type="dcterms:W3CDTF">2026-05-06T01:20:26.886Z</dcterms:modified>
</cp:coreProperties>
</file>

<file path=docProps/custom.xml><?xml version="1.0" encoding="utf-8"?>
<Properties xmlns="http://schemas.openxmlformats.org/officeDocument/2006/custom-properties" xmlns:vt="http://schemas.openxmlformats.org/officeDocument/2006/docPropsVTypes"/>
</file>