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
    <w:p/>
    <w:p>
      <w:pPr>
        <w:spacing w:before="200" w:after="80"/>
        <w:jc w:val="center"/>
      </w:pPr>
      <w:r>
        <w:rPr>
          <w:b/>
          <w:bCs/>
          <w:color w:val="C9A84C"/>
          <w:sz w:val="56"/>
          <w:szCs w:val="56"/>
          <w:rFonts w:ascii="Georgia" w:cs="Georgia" w:eastAsia="Georgia" w:hAnsi="Georgia"/>
        </w:rPr>
        <w:t xml:space="preserve">G.O.D.S</w:t>
      </w:r>
    </w:p>
    <w:p>
      <w:pPr>
        <w:spacing w:before="60" w:after="60"/>
        <w:jc w:val="center"/>
      </w:pPr>
      <w:r>
        <w:rPr>
          <w:color w:val="F5F0E8"/>
          <w:sz w:val="22"/>
          <w:szCs w:val="22"/>
          <w:rFonts w:ascii="Arial" w:cs="Arial" w:eastAsia="Arial" w:hAnsi="Arial"/>
        </w:rPr>
        <w:t xml:space="preserve">Good Orderly Directional Systems</w:t>
      </w:r>
    </w:p>
    <w:p>
      <w:pPr>
        <w:pBdr>
          <w:bottom w:val="single" w:color="C9A84C" w:sz="6"/>
        </w:pBdr>
        <w:spacing w:before="160" w:after="160"/>
      </w:pPr>
    </w:p>
    <w:p>
      <w:pPr>
        <w:spacing w:before="60" w:after="60"/>
        <w:jc w:val="center"/>
      </w:pPr>
      <w:r>
        <w:rPr>
          <w:color w:val="F5F0E8"/>
          <w:sz w:val="22"/>
          <w:szCs w:val="22"/>
          <w:rFonts w:ascii="Arial" w:cs="Arial" w:eastAsia="Arial" w:hAnsi="Arial"/>
        </w:rPr>
        <w:t xml:space="preserve">NON-DISCLOSURE AGREEMENT</w:t>
      </w:r>
    </w:p>
    <w:p>
      <w:pPr>
        <w:spacing w:before="60" w:after="60"/>
        <w:jc w:val="center"/>
      </w:pPr>
      <w:r>
        <w:rPr>
          <w:color w:val="F5F0E8"/>
          <w:sz w:val="22"/>
          <w:szCs w:val="22"/>
          <w:rFonts w:ascii="Arial" w:cs="Arial" w:eastAsia="Arial" w:hAnsi="Arial"/>
        </w:rPr>
        <w:t xml:space="preserve">Mutual &amp; One-Way Template</w:t>
      </w:r>
    </w:p>
    <w:p/>
    <w:p>
      <w:pPr>
        <w:spacing w:before="40" w:after="40"/>
        <w:jc w:val="center"/>
      </w:pPr>
      <w:r>
        <w:rPr>
          <w:color w:val="8A8A9A"/>
          <w:sz w:val="18"/>
          <w:szCs w:val="18"/>
          <w:rFonts w:ascii="Arial" w:cs="Arial" w:eastAsia="Arial" w:hAnsi="Arial"/>
        </w:rPr>
        <w:t xml:space="preserve">G.O.D.S Holdings (Pty) Ltd | March 2026</w:t>
      </w:r>
    </w:p>
    <w:p>
      <w:pPr>
        <w:spacing w:before="40" w:after="40"/>
        <w:jc w:val="center"/>
      </w:pPr>
      <w:r>
        <w:rPr>
          <w:color w:val="8A8A9A"/>
          <w:sz w:val="18"/>
          <w:szCs w:val="18"/>
          <w:rFonts w:ascii="Arial" w:cs="Arial" w:eastAsia="Arial" w:hAnsi="Arial"/>
        </w:rPr>
        <w:t xml:space="preserve">Access Level 3 — For Institutional Partners, Investors &amp; Government Counterparties</w:t>
      </w:r>
    </w:p>
    <w:p/>
    <w:p>
      <w:pPr>
        <w:spacing w:before="40" w:after="40"/>
        <w:jc w:val="center"/>
      </w:pPr>
      <w:r>
        <w:rPr>
          <w:i/>
          <w:iCs/>
          <w:color w:val="8A8A9A"/>
          <w:sz w:val="14"/>
          <w:szCs w:val="14"/>
          <w:rFonts w:ascii="Arial" w:cs="Arial" w:eastAsia="Arial" w:hAnsi="Arial"/>
        </w:rPr>
        <w:t xml:space="preserve">CONFIDENTIAL — NON-DISCLOSURE AGREEMENT TEMPLATE — G.O.D.S Holdings (Pty) Ltd — March 2026</w:t>
      </w:r>
    </w:p>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NON-DISCLOSURE AGREEMENT</w:t>
      </w:r>
    </w:p>
    <w:p>
      <w:pPr>
        <w:spacing w:before="80" w:after="80"/>
      </w:pPr>
      <w:r>
        <w:rPr>
          <w:color w:val="1A1A2E"/>
          <w:sz w:val="20"/>
          <w:szCs w:val="20"/>
          <w:rFonts w:ascii="Arial" w:cs="Arial" w:eastAsia="Arial" w:hAnsi="Arial"/>
        </w:rPr>
        <w:t xml:space="preserve">This Non-Disclosure Agreement ("Agreement") is entered into as of _____________________ ("Effective Date")</w:t>
      </w:r>
    </w:p>
    <w:p>
      <w:pPr>
        <w:spacing w:before="80" w:after="80"/>
      </w:pPr>
      <w:r>
        <w:rPr>
          <w:color w:val="1A1A2E"/>
          <w:sz w:val="20"/>
          <w:szCs w:val="20"/>
          <w:rFonts w:ascii="Arial" w:cs="Arial" w:eastAsia="Arial" w:hAnsi="Arial"/>
        </w:rPr>
        <w:t xml:space="preserve">BETWEEN:</w:t>
      </w:r>
    </w:p>
    <w:p>
      <w:pPr>
        <w:spacing w:before="80" w:after="80"/>
      </w:pPr>
      <w:r>
        <w:rPr>
          <w:color w:val="1A1A2E"/>
          <w:sz w:val="20"/>
          <w:szCs w:val="20"/>
          <w:rFonts w:ascii="Arial" w:cs="Arial" w:eastAsia="Arial" w:hAnsi="Arial"/>
        </w:rPr>
        <w:t xml:space="preserve">[DISCLOSING PARTY FULL LEGAL NAME], [registration number / identity number], with its principal place of business at [ADDRESS] ("Disclosing Party" or "G.O.D.S Holdings");</w:t>
      </w:r>
    </w:p>
    <w:p>
      <w:pPr>
        <w:spacing w:before="80" w:after="80"/>
      </w:pPr>
      <w:r>
        <w:rPr>
          <w:color w:val="1A1A2E"/>
          <w:sz w:val="20"/>
          <w:szCs w:val="20"/>
          <w:rFonts w:ascii="Arial" w:cs="Arial" w:eastAsia="Arial" w:hAnsi="Arial"/>
        </w:rPr>
        <w:t xml:space="preserve">AND</w:t>
      </w:r>
    </w:p>
    <w:p>
      <w:pPr>
        <w:spacing w:before="80" w:after="80"/>
      </w:pPr>
      <w:r>
        <w:rPr>
          <w:color w:val="1A1A2E"/>
          <w:sz w:val="20"/>
          <w:szCs w:val="20"/>
          <w:rFonts w:ascii="Arial" w:cs="Arial" w:eastAsia="Arial" w:hAnsi="Arial"/>
        </w:rPr>
        <w:t xml:space="preserve">[RECEIVING PARTY FULL LEGAL NAME], [registration number / identity number], with its principal place of business at [ADDRESS] ("Receiving Party");</w:t>
      </w:r>
    </w:p>
    <w:p>
      <w:pPr>
        <w:spacing w:before="80" w:after="80"/>
      </w:pPr>
      <w:r>
        <w:rPr>
          <w:color w:val="1A1A2E"/>
          <w:sz w:val="20"/>
          <w:szCs w:val="20"/>
          <w:rFonts w:ascii="Arial" w:cs="Arial" w:eastAsia="Arial" w:hAnsi="Arial"/>
        </w:rPr>
        <w:t xml:space="preserve">(Each a "Party" and collectively the "Parties")</w:t>
      </w:r>
    </w:p>
    <w:p>
      <w:pPr>
        <w:pBdr>
          <w:bottom w:val="single" w:color="C9A84C" w:sz="6"/>
        </w:pBdr>
        <w:spacing w:before="160" w:after="160"/>
      </w:pPr>
    </w:p>
    <w:p>
      <w:pPr>
        <w:pStyle w:val="Heading1"/>
        <w:pBdr>
          <w:bottom w:val="single" w:color="C9A84C" w:sz="6"/>
        </w:pBdr>
        <w:spacing w:before="320" w:after="120"/>
      </w:pPr>
      <w:r>
        <w:rPr>
          <w:b/>
          <w:bCs/>
          <w:color w:val="C9A84C"/>
          <w:sz w:val="34"/>
          <w:szCs w:val="34"/>
          <w:rFonts w:ascii="Georgia" w:cs="Georgia" w:eastAsia="Georgia" w:hAnsi="Georgia"/>
        </w:rPr>
        <w:t xml:space="preserve">RECITALS</w:t>
      </w:r>
    </w:p>
    <w:p>
      <w:pPr>
        <w:spacing w:before="80" w:after="80"/>
      </w:pPr>
      <w:r>
        <w:rPr>
          <w:color w:val="1A1A2E"/>
          <w:sz w:val="20"/>
          <w:szCs w:val="20"/>
          <w:rFonts w:ascii="Arial" w:cs="Arial" w:eastAsia="Arial" w:hAnsi="Arial"/>
        </w:rPr>
        <w:t xml:space="preserve">WHEREAS, the Parties wish to explore a potential business relationship concerning [DESCRIBE PURPOSE — e.g., 'a potential investment in G.O.D.S TS Holdings (Pty) Ltd' / 'a government partnership under the G.O.D.S Sovereign Partnership Framework' / 'a technology licensing arrangement'] (the "Permitted Purpose");</w:t>
      </w:r>
    </w:p>
    <w:p>
      <w:pPr>
        <w:spacing w:before="80" w:after="80"/>
      </w:pPr>
      <w:r>
        <w:rPr>
          <w:color w:val="1A1A2E"/>
          <w:sz w:val="20"/>
          <w:szCs w:val="20"/>
          <w:rFonts w:ascii="Arial" w:cs="Arial" w:eastAsia="Arial" w:hAnsi="Arial"/>
        </w:rPr>
        <w:t xml:space="preserve">WHEREAS, in connection with the Permitted Purpose, each Party may disclose to the other Party certain confidential and proprietary information;</w:t>
      </w:r>
    </w:p>
    <w:p>
      <w:pPr>
        <w:spacing w:before="80" w:after="80"/>
      </w:pPr>
      <w:r>
        <w:rPr>
          <w:color w:val="1A1A2E"/>
          <w:sz w:val="20"/>
          <w:szCs w:val="20"/>
          <w:rFonts w:ascii="Arial" w:cs="Arial" w:eastAsia="Arial" w:hAnsi="Arial"/>
        </w:rPr>
        <w:t xml:space="preserve">WHEREAS, the Parties wish to protect such information from unauthorised disclosure;</w:t>
      </w:r>
    </w:p>
    <w:p>
      <w:pPr>
        <w:spacing w:before="80" w:after="80"/>
      </w:pPr>
      <w:r>
        <w:rPr>
          <w:color w:val="1A1A2E"/>
          <w:sz w:val="20"/>
          <w:szCs w:val="20"/>
          <w:rFonts w:ascii="Arial" w:cs="Arial" w:eastAsia="Arial" w:hAnsi="Arial"/>
        </w:rPr>
        <w:t xml:space="preserve">NOW, THEREFORE, in consideration of the mutual covenants and agreements herein, and for other good and valuable consideration, the receipt and sufficiency of which are hereby acknowledged, the Parties agree as follows:</w:t>
      </w:r>
    </w:p>
    <w:p>
      <w:pPr>
        <w:pBdr>
          <w:bottom w:val="single" w:color="C9A84C" w:sz="6"/>
        </w:pBdr>
        <w:spacing w:before="160" w:after="160"/>
      </w:pPr>
    </w:p>
    <w:p>
      <w:pPr>
        <w:pStyle w:val="Heading1"/>
        <w:pBdr>
          <w:bottom w:val="single" w:color="C9A84C" w:sz="6"/>
        </w:pBdr>
        <w:spacing w:before="320" w:after="120"/>
      </w:pPr>
      <w:r>
        <w:rPr>
          <w:b/>
          <w:bCs/>
          <w:color w:val="C9A84C"/>
          <w:sz w:val="34"/>
          <w:szCs w:val="34"/>
          <w:rFonts w:ascii="Georgia" w:cs="Georgia" w:eastAsia="Georgia" w:hAnsi="Georgia"/>
        </w:rPr>
        <w:t xml:space="preserve">CLAUSE 1 — DEFINITIONS</w:t>
      </w:r>
    </w:p>
    <w:p>
      <w:pPr>
        <w:spacing w:before="80" w:after="80"/>
      </w:pPr>
      <w:r>
        <w:rPr>
          <w:b/>
          <w:bCs/>
          <w:color w:val="1A1A2E"/>
          <w:sz w:val="20"/>
          <w:szCs w:val="20"/>
          <w:rFonts w:ascii="Arial" w:cs="Arial" w:eastAsia="Arial" w:hAnsi="Arial"/>
        </w:rPr>
        <w:t xml:space="preserve">1.1 "Confidential Information"</w:t>
      </w:r>
    </w:p>
    <w:p>
      <w:pPr>
        <w:spacing w:before="80" w:after="80"/>
      </w:pPr>
      <w:r>
        <w:rPr>
          <w:color w:val="1A1A2E"/>
          <w:sz w:val="20"/>
          <w:szCs w:val="20"/>
          <w:rFonts w:ascii="Arial" w:cs="Arial" w:eastAsia="Arial" w:hAnsi="Arial"/>
        </w:rPr>
        <w:t xml:space="preserve">means any and all information or data that has or could have commercial value or other utility in the business in which Disclosing Party is engaged. If Confidential Information is in written form, the Disclosing Party shall label or stamp the materials with the word "Confidential" or some similar warning. If Confidential Information is transmitted orally, the Disclosing Party shall promptly provide written designation of said information as Confidential.</w:t>
      </w:r>
    </w:p>
    <w:p>
      <w:pPr>
        <w:spacing w:before="80" w:after="80"/>
      </w:pPr>
      <w:r>
        <w:rPr>
          <w:color w:val="1A1A2E"/>
          <w:sz w:val="20"/>
          <w:szCs w:val="20"/>
          <w:rFonts w:ascii="Arial" w:cs="Arial" w:eastAsia="Arial" w:hAnsi="Arial"/>
        </w:rPr>
        <w:t xml:space="preserve">Without limiting the generality of the foregoing, Confidential Information includes: (a) all information relating to the G.O.D.S constitutional architecture, the 12 Constitutional Pillars, the G.O.D.S IP Trust structure, and all related governance documents; (b) the UDOC technical architecture, HQ-OS quantum architecture, and all related engineering specifications; (c) financial information including projections, capital structure, cap table, and investor terms; (d) S.E.T.H.S programme design, assessment methodology, and outcome data; (e) M.A.D.I.B.A fund structure, investor terms, and capital deployment strategy; (f) T.S infrastructure pipeline, project specifications, and SPV structures; (g) all customer, client, partner, and government relationship information; (h) all trade secrets, patents pending, and unregistered intellectual property.</w:t>
      </w:r>
    </w:p>
    <w:p>
      <w:pPr>
        <w:spacing w:before="80" w:after="80"/>
      </w:pPr>
      <w:r>
        <w:rPr>
          <w:b/>
          <w:bCs/>
          <w:color w:val="1A1A2E"/>
          <w:sz w:val="20"/>
          <w:szCs w:val="20"/>
          <w:rFonts w:ascii="Arial" w:cs="Arial" w:eastAsia="Arial" w:hAnsi="Arial"/>
        </w:rPr>
        <w:t xml:space="preserve">1.2 Exclusions</w:t>
      </w:r>
    </w:p>
    <w:p>
      <w:pPr>
        <w:spacing w:before="80" w:after="80"/>
      </w:pPr>
      <w:r>
        <w:rPr>
          <w:color w:val="1A1A2E"/>
          <w:sz w:val="20"/>
          <w:szCs w:val="20"/>
          <w:rFonts w:ascii="Arial" w:cs="Arial" w:eastAsia="Arial" w:hAnsi="Arial"/>
        </w:rPr>
        <w:t xml:space="preserve">Confidential Information does not include information that: (a) is or becomes generally available to the public through no act or omission of the Receiving Party; (b) was in the Receiving Party's lawful possession prior to disclosure, as shown by written records predating disclosure; (c) is lawfully disclosed to the Receiving Party by a third party without restriction on disclosure; (d) is independently developed by the Receiving Party without use of or reference to Confidential Information, as shown by contemporaneous written records.</w:t>
      </w:r>
    </w:p>
    <w:p>
      <w:pPr>
        <w:pStyle w:val="Heading1"/>
        <w:pBdr>
          <w:bottom w:val="single" w:color="C9A84C" w:sz="6"/>
        </w:pBdr>
        <w:spacing w:before="320" w:after="120"/>
      </w:pPr>
      <w:r>
        <w:rPr>
          <w:b/>
          <w:bCs/>
          <w:color w:val="C9A84C"/>
          <w:sz w:val="34"/>
          <w:szCs w:val="34"/>
          <w:rFonts w:ascii="Georgia" w:cs="Georgia" w:eastAsia="Georgia" w:hAnsi="Georgia"/>
        </w:rPr>
        <w:t xml:space="preserve">CLAUSE 2 — OBLIGATIONS OF RECEIVING PARTY</w:t>
      </w:r>
    </w:p>
    <w:p>
      <w:pPr>
        <w:spacing w:before="80" w:after="80"/>
      </w:pPr>
      <w:r>
        <w:rPr>
          <w:color w:val="1A1A2E"/>
          <w:sz w:val="20"/>
          <w:szCs w:val="20"/>
          <w:rFonts w:ascii="Arial" w:cs="Arial" w:eastAsia="Arial" w:hAnsi="Arial"/>
        </w:rPr>
        <w:t xml:space="preserve">2.1 The Receiving Party agrees: (a) to hold the Confidential Information in strict confidence; (b) not to disclose the Confidential Information to any third party without the prior written consent of the Disclosing Party; (c) to use the Confidential Information solely for the Permitted Purpose; (d) to protect the Confidential Information with at least the same degree of care used to protect its own most sensitive confidential information, but in no event with less than reasonable care; (e) to limit access to Confidential Information to those employees, officers, directors, agents, and advisors who have a need-to-know for the Permitted Purpose and who are bound by confidentiality obligations at least as protective as those contained in this Agreement.</w:t>
      </w:r>
    </w:p>
    <w:p>
      <w:pPr>
        <w:spacing w:before="80" w:after="80"/>
      </w:pPr>
      <w:r>
        <w:rPr>
          <w:color w:val="1A1A2E"/>
          <w:sz w:val="20"/>
          <w:szCs w:val="20"/>
          <w:rFonts w:ascii="Arial" w:cs="Arial" w:eastAsia="Arial" w:hAnsi="Arial"/>
        </w:rPr>
        <w:t xml:space="preserve">2.2 The Receiving Party shall immediately notify the Disclosing Party upon becoming aware of any actual or suspected unauthorised use, disclosure, or breach of this Agreement relating to Confidential Information.</w:t>
      </w:r>
    </w:p>
    <w:p>
      <w:pPr>
        <w:spacing w:before="80" w:after="80"/>
      </w:pPr>
      <w:r>
        <w:rPr>
          <w:color w:val="1A1A2E"/>
          <w:sz w:val="20"/>
          <w:szCs w:val="20"/>
          <w:rFonts w:ascii="Arial" w:cs="Arial" w:eastAsia="Arial" w:hAnsi="Arial"/>
        </w:rPr>
        <w:t xml:space="preserve">2.3 The Receiving Party shall not use any Confidential Information to compete with the Disclosing Party or to seek any commercial advantage except through the Permitted Purpose.</w:t>
      </w:r>
    </w:p>
    <w:p>
      <w:pPr>
        <w:pStyle w:val="Heading1"/>
        <w:pBdr>
          <w:bottom w:val="single" w:color="C9A84C" w:sz="6"/>
        </w:pBdr>
        <w:spacing w:before="320" w:after="120"/>
      </w:pPr>
      <w:r>
        <w:rPr>
          <w:b/>
          <w:bCs/>
          <w:color w:val="C9A84C"/>
          <w:sz w:val="34"/>
          <w:szCs w:val="34"/>
          <w:rFonts w:ascii="Georgia" w:cs="Georgia" w:eastAsia="Georgia" w:hAnsi="Georgia"/>
        </w:rPr>
        <w:t xml:space="preserve">CLAUSE 3 — CONSTITUTIONAL IP PROTECTION</w:t>
      </w:r>
    </w:p>
    <w:p>
      <w:pPr>
        <w:pBdr>
          <w:top w:val="single" w:color="E8E4DA" w:sz="4"/>
          <w:bottom w:val="single" w:color="E8E4DA" w:sz="4"/>
          <w:left w:val="single" w:color="C9A84C" w:sz="12"/>
          <w:right w:val="single" w:color="E8E4DA" w:sz="4"/>
        </w:pBdr>
        <w:spacing w:before="160" w:after="160"/>
      </w:pPr>
      <w:r>
        <w:rPr>
          <w:i/>
          <w:iCs/>
          <w:color w:val="060E1C"/>
          <w:sz w:val="22"/>
          <w:szCs w:val="22"/>
          <w:rFonts w:ascii="Georgia" w:cs="Georgia" w:eastAsia="Georgia" w:hAnsi="Georgia"/>
        </w:rPr>
        <w:t xml:space="preserve">G.O.D.S constitutional architecture, the 12 Constitutional Pillars, and the G.O.D.S IP Trust structure are protected as constitutionally critical Confidential Information. Any disclosure of these constitutes a material breach entitling G.O.D.S to immediate injunctive relief.</w:t>
      </w:r>
    </w:p>
    <w:p>
      <w:pPr>
        <w:spacing w:before="80" w:after="80"/>
      </w:pPr>
      <w:r>
        <w:rPr>
          <w:color w:val="1A1A2E"/>
          <w:sz w:val="20"/>
          <w:szCs w:val="20"/>
          <w:rFonts w:ascii="Arial" w:cs="Arial" w:eastAsia="Arial" w:hAnsi="Arial"/>
        </w:rPr>
        <w:t xml:space="preserve">3.1 The Receiving Party acknowledges that G.O.D.S Holdings holds its institutional architecture, constitutional documents, and system design in the G.O.D.S IP Trust — a perpetual trust constituted under the Trust Property Control Act 57 of 1988. Any breach of this Agreement in relation to this Trust-held information may constitute an infringement of the Trust's legally protected property.</w:t>
      </w:r>
    </w:p>
    <w:p>
      <w:pPr>
        <w:spacing w:before="80" w:after="80"/>
      </w:pPr>
      <w:r>
        <w:rPr>
          <w:color w:val="1A1A2E"/>
          <w:sz w:val="20"/>
          <w:szCs w:val="20"/>
          <w:rFonts w:ascii="Arial" w:cs="Arial" w:eastAsia="Arial" w:hAnsi="Arial"/>
        </w:rPr>
        <w:t xml:space="preserve">3.2 The Receiving Party specifically agrees that no analysis, reverse engineering, or benchmarking of the G.O.D.S constitutional architecture, the compounding loop design, or any UDOC technical specification shall be conducted without separate written consent.</w:t>
      </w:r>
    </w:p>
    <w:p>
      <w:pPr>
        <w:pStyle w:val="Heading1"/>
        <w:pBdr>
          <w:bottom w:val="single" w:color="C9A84C" w:sz="6"/>
        </w:pBdr>
        <w:spacing w:before="320" w:after="120"/>
      </w:pPr>
      <w:r>
        <w:rPr>
          <w:b/>
          <w:bCs/>
          <w:color w:val="C9A84C"/>
          <w:sz w:val="34"/>
          <w:szCs w:val="34"/>
          <w:rFonts w:ascii="Georgia" w:cs="Georgia" w:eastAsia="Georgia" w:hAnsi="Georgia"/>
        </w:rPr>
        <w:t xml:space="preserve">CLAUSE 4 — TERM</w:t>
      </w:r>
    </w:p>
    <w:p>
      <w:pPr>
        <w:spacing w:before="80" w:after="80"/>
      </w:pPr>
      <w:r>
        <w:rPr>
          <w:color w:val="1A1A2E"/>
          <w:sz w:val="20"/>
          <w:szCs w:val="20"/>
          <w:rFonts w:ascii="Arial" w:cs="Arial" w:eastAsia="Arial" w:hAnsi="Arial"/>
        </w:rPr>
        <w:t xml:space="preserve">4.1 This Agreement shall come into force on the Effective Date and shall remain in force for a period of [THREE (3) / FIVE (5)] years unless earlier terminated by written agreement of the Parties.</w:t>
      </w:r>
    </w:p>
    <w:p>
      <w:pPr>
        <w:spacing w:before="80" w:after="80"/>
      </w:pPr>
      <w:r>
        <w:rPr>
          <w:color w:val="1A1A2E"/>
          <w:sz w:val="20"/>
          <w:szCs w:val="20"/>
          <w:rFonts w:ascii="Arial" w:cs="Arial" w:eastAsia="Arial" w:hAnsi="Arial"/>
        </w:rPr>
        <w:t xml:space="preserve">4.2 Notwithstanding the expiry or termination of this Agreement, the obligations in respect of: (a) trade secrets, which shall remain binding in perpetuity; and (b) all information relating to the G.O.D.S constitutional architecture, IP Trust structure, and UDOC technical architecture, which shall remain binding for TEN (10) years from the Effective Date, shall survive.</w:t>
      </w:r>
    </w:p>
    <w:p>
      <w:pPr>
        <w:pStyle w:val="Heading1"/>
        <w:pBdr>
          <w:bottom w:val="single" w:color="C9A84C" w:sz="6"/>
        </w:pBdr>
        <w:spacing w:before="320" w:after="120"/>
      </w:pPr>
      <w:r>
        <w:rPr>
          <w:b/>
          <w:bCs/>
          <w:color w:val="C9A84C"/>
          <w:sz w:val="34"/>
          <w:szCs w:val="34"/>
          <w:rFonts w:ascii="Georgia" w:cs="Georgia" w:eastAsia="Georgia" w:hAnsi="Georgia"/>
        </w:rPr>
        <w:t xml:space="preserve">CLAUSE 5 — RETURN OF CONFIDENTIAL INFORMATION</w:t>
      </w:r>
    </w:p>
    <w:p>
      <w:pPr>
        <w:spacing w:before="80" w:after="80"/>
      </w:pPr>
      <w:r>
        <w:rPr>
          <w:color w:val="1A1A2E"/>
          <w:sz w:val="20"/>
          <w:szCs w:val="20"/>
          <w:rFonts w:ascii="Arial" w:cs="Arial" w:eastAsia="Arial" w:hAnsi="Arial"/>
        </w:rPr>
        <w:t xml:space="preserve">Upon the written request of the Disclosing Party, the Receiving Party shall promptly: (a) return all tangible materials containing or embodying Confidential Information; (b) permanently destroy all electronic copies, including all backups; (c) certify in writing that it has complied with this Clause 5 within five (5) business days of such request.</w:t>
      </w:r>
    </w:p>
    <w:p>
      <w:pPr>
        <w:pStyle w:val="Heading1"/>
        <w:pBdr>
          <w:bottom w:val="single" w:color="C9A84C" w:sz="6"/>
        </w:pBdr>
        <w:spacing w:before="320" w:after="120"/>
      </w:pPr>
      <w:r>
        <w:rPr>
          <w:b/>
          <w:bCs/>
          <w:color w:val="C9A84C"/>
          <w:sz w:val="34"/>
          <w:szCs w:val="34"/>
          <w:rFonts w:ascii="Georgia" w:cs="Georgia" w:eastAsia="Georgia" w:hAnsi="Georgia"/>
        </w:rPr>
        <w:t xml:space="preserve">CLAUSE 6 — INJUNCTIVE RELIEF</w:t>
      </w:r>
    </w:p>
    <w:p>
      <w:pPr>
        <w:spacing w:before="80" w:after="80"/>
      </w:pPr>
      <w:r>
        <w:rPr>
          <w:color w:val="1A1A2E"/>
          <w:sz w:val="20"/>
          <w:szCs w:val="20"/>
          <w:rFonts w:ascii="Arial" w:cs="Arial" w:eastAsia="Arial" w:hAnsi="Arial"/>
        </w:rPr>
        <w:t xml:space="preserve">The Receiving Party acknowledges that breach of this Agreement would cause irreparable harm to the Disclosing Party for which monetary damages would be inadequate. The Disclosing Party shall be entitled to seek injunctive relief in any competent court without the need to post bond or show actual damages, in addition to all other remedies available at law or in equity.</w:t>
      </w:r>
    </w:p>
    <w:p>
      <w:pPr>
        <w:pStyle w:val="Heading1"/>
        <w:pBdr>
          <w:bottom w:val="single" w:color="C9A84C" w:sz="6"/>
        </w:pBdr>
        <w:spacing w:before="320" w:after="120"/>
      </w:pPr>
      <w:r>
        <w:rPr>
          <w:b/>
          <w:bCs/>
          <w:color w:val="C9A84C"/>
          <w:sz w:val="34"/>
          <w:szCs w:val="34"/>
          <w:rFonts w:ascii="Georgia" w:cs="Georgia" w:eastAsia="Georgia" w:hAnsi="Georgia"/>
        </w:rPr>
        <w:t xml:space="preserve">CLAUSE 7 — GENERAL PROVISIONS</w:t>
      </w:r>
    </w:p>
    <w:p>
      <w:pPr>
        <w:spacing w:before="80" w:after="80"/>
      </w:pPr>
      <w:r>
        <w:rPr>
          <w:color w:val="1A1A2E"/>
          <w:sz w:val="20"/>
          <w:szCs w:val="20"/>
          <w:rFonts w:ascii="Arial" w:cs="Arial" w:eastAsia="Arial" w:hAnsi="Arial"/>
        </w:rPr>
        <w:t xml:space="preserve">7.1 Governing Law: This Agreement shall be governed by and construed in accordance with the laws of the Republic of South Africa.</w:t>
      </w:r>
    </w:p>
    <w:p>
      <w:pPr>
        <w:spacing w:before="80" w:after="80"/>
      </w:pPr>
      <w:r>
        <w:rPr>
          <w:color w:val="1A1A2E"/>
          <w:sz w:val="20"/>
          <w:szCs w:val="20"/>
          <w:rFonts w:ascii="Arial" w:cs="Arial" w:eastAsia="Arial" w:hAnsi="Arial"/>
        </w:rPr>
        <w:t xml:space="preserve">7.2 Jurisdiction: The Parties submit to the exclusive jurisdiction of the courts of South Africa, with the Gauteng High Court (Johannesburg) having primary jurisdiction.</w:t>
      </w:r>
    </w:p>
    <w:p>
      <w:pPr>
        <w:spacing w:before="80" w:after="80"/>
      </w:pPr>
      <w:r>
        <w:rPr>
          <w:color w:val="1A1A2E"/>
          <w:sz w:val="20"/>
          <w:szCs w:val="20"/>
          <w:rFonts w:ascii="Arial" w:cs="Arial" w:eastAsia="Arial" w:hAnsi="Arial"/>
        </w:rPr>
        <w:t xml:space="preserve">7.3 Entire Agreement: This Agreement constitutes the entire agreement between the Parties with respect to the subject matter hereof and supersedes all prior negotiations, representations, or agreements.</w:t>
      </w:r>
    </w:p>
    <w:p>
      <w:pPr>
        <w:spacing w:before="80" w:after="80"/>
      </w:pPr>
      <w:r>
        <w:rPr>
          <w:color w:val="1A1A2E"/>
          <w:sz w:val="20"/>
          <w:szCs w:val="20"/>
          <w:rFonts w:ascii="Arial" w:cs="Arial" w:eastAsia="Arial" w:hAnsi="Arial"/>
        </w:rPr>
        <w:t xml:space="preserve">7.4 Severability: If any provision of this Agreement is held to be invalid or unenforceable, such provision shall be modified to the minimum extent necessary to make it valid and enforceable, and the remaining provisions shall continue in full force.</w:t>
      </w:r>
    </w:p>
    <w:p>
      <w:pPr>
        <w:spacing w:before="80" w:after="80"/>
      </w:pPr>
      <w:r>
        <w:rPr>
          <w:color w:val="1A1A2E"/>
          <w:sz w:val="20"/>
          <w:szCs w:val="20"/>
          <w:rFonts w:ascii="Arial" w:cs="Arial" w:eastAsia="Arial" w:hAnsi="Arial"/>
        </w:rPr>
        <w:t xml:space="preserve">7.5 No Licence: Nothing in this Agreement shall be construed as granting any rights, by licence or otherwise, to any Confidential Information, or under any patent, copyright, or other intellectual property right of the Disclosing Party.</w:t>
      </w:r>
    </w:p>
    <w:p>
      <w:pPr>
        <w:spacing w:before="80" w:after="80"/>
      </w:pPr>
      <w:r>
        <w:rPr>
          <w:color w:val="1A1A2E"/>
          <w:sz w:val="20"/>
          <w:szCs w:val="20"/>
          <w:rFonts w:ascii="Arial" w:cs="Arial" w:eastAsia="Arial" w:hAnsi="Arial"/>
        </w:rPr>
        <w:t xml:space="preserve">7.6 Amendment: This Agreement may only be amended in writing signed by duly authorised representatives of both Parties.</w:t>
      </w:r>
    </w:p>
    <w:p>
      <w:pPr>
        <w:pBdr>
          <w:bottom w:val="single" w:color="C9A84C" w:sz="6"/>
        </w:pBdr>
        <w:spacing w:before="160" w:after="160"/>
      </w:pPr>
    </w:p>
    <w:p>
      <w:pPr>
        <w:spacing w:before="80" w:after="80"/>
      </w:pPr>
      <w:r>
        <w:rPr>
          <w:color w:val="1A1A2E"/>
          <w:sz w:val="20"/>
          <w:szCs w:val="20"/>
          <w:rFonts w:ascii="Arial" w:cs="Arial" w:eastAsia="Arial" w:hAnsi="Arial"/>
        </w:rPr>
        <w:t xml:space="preserve">SIGNED at ________________ on ________________</w:t>
      </w:r>
    </w:p>
    <w:p/>
    <w:p/>
    <w:p>
      <w:pPr>
        <w:spacing w:before="80" w:after="80"/>
      </w:pPr>
      <w:r>
        <w:rPr>
          <w:color w:val="1A1A2E"/>
          <w:sz w:val="20"/>
          <w:szCs w:val="20"/>
          <w:rFonts w:ascii="Arial" w:cs="Arial" w:eastAsia="Arial" w:hAnsi="Arial"/>
        </w:rPr>
        <w:t xml:space="preserve">FOR AND ON BEHALF OF G.O.D.S HOLDINGS (PTY) LTD:</w:t>
      </w:r>
    </w:p>
    <w:p/>
    <w:p/>
    <w:p>
      <w:pPr>
        <w:spacing w:before="80" w:after="80"/>
      </w:pPr>
      <w:r>
        <w:rPr>
          <w:color w:val="1A1A2E"/>
          <w:sz w:val="20"/>
          <w:szCs w:val="20"/>
          <w:rFonts w:ascii="Arial" w:cs="Arial" w:eastAsia="Arial" w:hAnsi="Arial"/>
        </w:rPr>
        <w:t xml:space="preserve">Signature: ___________________________</w:t>
      </w:r>
    </w:p>
    <w:p>
      <w:pPr>
        <w:spacing w:before="80" w:after="80"/>
      </w:pPr>
      <w:r>
        <w:rPr>
          <w:color w:val="1A1A2E"/>
          <w:sz w:val="20"/>
          <w:szCs w:val="20"/>
          <w:rFonts w:ascii="Arial" w:cs="Arial" w:eastAsia="Arial" w:hAnsi="Arial"/>
        </w:rPr>
        <w:t xml:space="preserve">Name: SASHIN J. SINGH</w:t>
      </w:r>
    </w:p>
    <w:p>
      <w:pPr>
        <w:spacing w:before="80" w:after="80"/>
      </w:pPr>
      <w:r>
        <w:rPr>
          <w:color w:val="1A1A2E"/>
          <w:sz w:val="20"/>
          <w:szCs w:val="20"/>
          <w:rFonts w:ascii="Arial" w:cs="Arial" w:eastAsia="Arial" w:hAnsi="Arial"/>
        </w:rPr>
        <w:t xml:space="preserve">Capacity: FOUNDER &amp; SYSTEMS ARCHITECT</w:t>
      </w:r>
    </w:p>
    <w:p>
      <w:pPr>
        <w:spacing w:before="80" w:after="80"/>
      </w:pPr>
      <w:r>
        <w:rPr>
          <w:color w:val="1A1A2E"/>
          <w:sz w:val="20"/>
          <w:szCs w:val="20"/>
          <w:rFonts w:ascii="Arial" w:cs="Arial" w:eastAsia="Arial" w:hAnsi="Arial"/>
        </w:rPr>
        <w:t xml:space="preserve">Date: ___________________________</w:t>
      </w:r>
    </w:p>
    <w:p/>
    <w:p/>
    <w:p>
      <w:pPr>
        <w:spacing w:before="80" w:after="80"/>
      </w:pPr>
      <w:r>
        <w:rPr>
          <w:color w:val="1A1A2E"/>
          <w:sz w:val="20"/>
          <w:szCs w:val="20"/>
          <w:rFonts w:ascii="Arial" w:cs="Arial" w:eastAsia="Arial" w:hAnsi="Arial"/>
        </w:rPr>
        <w:t xml:space="preserve">FOR AND ON BEHALF OF [RECEIVING PARTY]:</w:t>
      </w:r>
    </w:p>
    <w:p/>
    <w:p/>
    <w:p>
      <w:pPr>
        <w:spacing w:before="80" w:after="80"/>
      </w:pPr>
      <w:r>
        <w:rPr>
          <w:color w:val="1A1A2E"/>
          <w:sz w:val="20"/>
          <w:szCs w:val="20"/>
          <w:rFonts w:ascii="Arial" w:cs="Arial" w:eastAsia="Arial" w:hAnsi="Arial"/>
        </w:rPr>
        <w:t xml:space="preserve">Signature: ___________________________</w:t>
      </w:r>
    </w:p>
    <w:p>
      <w:pPr>
        <w:spacing w:before="80" w:after="80"/>
      </w:pPr>
      <w:r>
        <w:rPr>
          <w:color w:val="1A1A2E"/>
          <w:sz w:val="20"/>
          <w:szCs w:val="20"/>
          <w:rFonts w:ascii="Arial" w:cs="Arial" w:eastAsia="Arial" w:hAnsi="Arial"/>
        </w:rPr>
        <w:t xml:space="preserve">Name: ___________________________</w:t>
      </w:r>
    </w:p>
    <w:p>
      <w:pPr>
        <w:spacing w:before="80" w:after="80"/>
      </w:pPr>
      <w:r>
        <w:rPr>
          <w:color w:val="1A1A2E"/>
          <w:sz w:val="20"/>
          <w:szCs w:val="20"/>
          <w:rFonts w:ascii="Arial" w:cs="Arial" w:eastAsia="Arial" w:hAnsi="Arial"/>
        </w:rPr>
        <w:t xml:space="preserve">Capacity: ___________________________</w:t>
      </w:r>
    </w:p>
    <w:p>
      <w:pPr>
        <w:spacing w:before="80" w:after="80"/>
      </w:pPr>
      <w:r>
        <w:rPr>
          <w:color w:val="1A1A2E"/>
          <w:sz w:val="20"/>
          <w:szCs w:val="20"/>
          <w:rFonts w:ascii="Arial" w:cs="Arial" w:eastAsia="Arial" w:hAnsi="Arial"/>
        </w:rPr>
        <w:t xml:space="preserve">Date: ___________________________</w:t>
      </w:r>
    </w:p>
    <w:p>
      <w:pPr>
        <w:pBdr>
          <w:bottom w:val="single" w:color="C9A84C" w:sz="6"/>
        </w:pBdr>
        <w:spacing w:before="160" w:after="160"/>
      </w:pPr>
    </w:p>
    <w:p>
      <w:pPr>
        <w:jc w:val="center"/>
      </w:pPr>
      <w:r>
        <w:rPr>
          <w:color w:val="8A8A9A"/>
          <w:sz w:val="18"/>
          <w:szCs w:val="18"/>
          <w:rFonts w:ascii="Arial" w:cs="Arial" w:eastAsia="Arial" w:hAnsi="Arial"/>
        </w:rPr>
        <w:t xml:space="preserve">G.O.D.S Holdings (Pty) Ltd | NDA Template | March 2026 | Access Level 3</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jc w:val="center"/>
    </w:pPr>
    <w:r>
      <w:rPr>
        <w:color w:val="8A8A9A"/>
        <w:sz w:val="14"/>
        <w:szCs w:val="14"/>
        <w:rFonts w:ascii="Arial" w:cs="Arial" w:eastAsia="Arial" w:hAnsi="Arial"/>
      </w:rPr>
      <w:t xml:space="preserve">CONFIDENTIAL  |  © 2026 G.O.D.S Holdings (Pty) Ltd  |  Johannesburg, South Africa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pBdr>
    </w:pPr>
    <w:r>
      <w:rPr>
        <w:color w:val="8A8A9A"/>
        <w:sz w:val="16"/>
        <w:szCs w:val="16"/>
        <w:rFonts w:ascii="Arial" w:cs="Arial" w:eastAsia="Arial" w:hAnsi="Arial"/>
      </w:rPr>
      <w:t xml:space="preserve">G.O.D.S Holdings (Pty) Ltd  |  Non-Disclosure Agreement Template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0"/>
        <w:szCs w:val="20"/>
        <w:rFonts w:ascii="Arial" w:cs="Arial" w:eastAsia="Arial" w:hAnsi="Aria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20"/>
      <w:outlineLvl w:val="0"/>
    </w:pPr>
    <w:rPr>
      <w:b/>
      <w:bCs/>
      <w:color w:val="C9A84C"/>
      <w:sz w:val="34"/>
      <w:szCs w:val="34"/>
      <w:rFonts w:ascii="Georgia" w:cs="Georgia" w:eastAsia="Georgia" w:hAnsi="Georgia"/>
    </w:rPr>
  </w:style>
  <w:style w:type="paragraph" w:styleId="Heading2">
    <w:name w:val="Heading 2"/>
    <w:basedOn w:val="Normal"/>
    <w:next w:val="Normal"/>
    <w:qFormat/>
    <w:pPr>
      <w:spacing w:before="240" w:after="100"/>
      <w:outlineLvl w:val="1"/>
    </w:pPr>
    <w:rPr>
      <w:b/>
      <w:bCs/>
      <w:color w:val="060E1C"/>
      <w:sz w:val="28"/>
      <w:szCs w:val="28"/>
      <w:rFonts w:ascii="Georgia" w:cs="Georgia" w:eastAsia="Georgia" w:hAnsi="Georgia"/>
    </w:rPr>
  </w:style>
  <w:style w:type="paragraph" w:styleId="Heading3">
    <w:name w:val="Heading 3"/>
    <w:basedOn w:val="Normal"/>
    <w:next w:val="Normal"/>
    <w:qFormat/>
    <w:pPr>
      <w:spacing w:before="160" w:after="80"/>
      <w:outlineLvl w:val="2"/>
    </w:pPr>
    <w:rPr>
      <w:b/>
      <w:bCs/>
      <w:color w:val="333355"/>
      <w:sz w:val="22"/>
      <w:szCs w:val="22"/>
      <w:rFonts w:ascii="Arial" w:cs="Arial" w:eastAsia="Arial" w:hAnsi="Arial"/>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2026-04-13T03:07:32.491Z</dcterms:created>
  <dcterms:modified xsi:type="dcterms:W3CDTF">2026-04-13T03:07:32.491Z</dcterms:modified>
</cp:coreProperties>
</file>

<file path=docProps/custom.xml><?xml version="1.0" encoding="utf-8"?>
<Properties xmlns="http://schemas.openxmlformats.org/officeDocument/2006/custom-properties" xmlns:vt="http://schemas.openxmlformats.org/officeDocument/2006/docPropsVTypes"/>
</file>