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c6706d270c5c42ff5200d7a8a82820d646fd4f4"/>
    <w:p>
      <w:pPr>
        <w:pStyle w:val="Heading1"/>
      </w:pPr>
      <w:r>
        <w:t xml:space="preserve">CONSTITUTIONAL DOCTRINE ON AGI, SINGULARITY, AND HUMAN PRIMACY</w:t>
      </w:r>
    </w:p>
    <w:bookmarkStart w:id="20" w:name="Xa44308a87caad21767c9ebfa5f26dc847155a55"/>
    <w:p>
      <w:pPr>
        <w:pStyle w:val="Heading2"/>
      </w:pPr>
      <w:r>
        <w:t xml:space="preserve">A Founding Text for Order, Control, and Responsible Intelligence</w:t>
      </w:r>
    </w:p>
    <w:p>
      <w:pPr>
        <w:pStyle w:val="FirstParagraph"/>
      </w:pPr>
      <w:r>
        <w:rPr>
          <w:b/>
          <w:bCs/>
        </w:rPr>
        <w:t xml:space="preserve">For the G.O.D.S collection</w:t>
      </w:r>
    </w:p>
    <w:p>
      <w:r>
        <w:pict>
          <v:rect style="width:0;height:1.5pt" o:hralign="center" o:hrstd="t" o:hr="t"/>
        </w:pict>
      </w:r>
    </w:p>
    <w:bookmarkEnd w:id="20"/>
    <w:bookmarkStart w:id="21" w:name="founders-invocation"/>
    <w:p>
      <w:pPr>
        <w:pStyle w:val="Heading2"/>
      </w:pPr>
      <w:r>
        <w:t xml:space="preserve">FOUNDER’S INVOCATION</w:t>
      </w:r>
    </w:p>
    <w:p>
      <w:pPr>
        <w:pStyle w:val="FirstParagraph"/>
      </w:pPr>
      <w:r>
        <w:t xml:space="preserve">This doctrine is written in recognition of a simple truth: humanity does not merely suffer from lack of technology. Humanity suffers from fragmentation in the way intelligence, power, and responsibility are organised.</w:t>
      </w:r>
    </w:p>
    <w:p>
      <w:pPr>
        <w:pStyle w:val="BodyText"/>
      </w:pPr>
      <w:r>
        <w:t xml:space="preserve">Artificial intelligence has advanced faster than public understanding, faster than regulatory clarity, and faster than the moral discipline required to govern it well. That imbalance produces unnecessary instability. It causes fear where there should be structure, confusion where there should be definition, and surrender where there should be stewardship.</w:t>
      </w:r>
    </w:p>
    <w:p>
      <w:pPr>
        <w:pStyle w:val="BodyText"/>
      </w:pPr>
      <w:r>
        <w:t xml:space="preserve">This text is therefore not written to glorify intelligence systems, nor to diminish them, but to place them correctly within a human order. Intelligence must not be worshipped. Intelligence must not be feared irrationally. Intelligence must be governed.</w:t>
      </w:r>
    </w:p>
    <w:p>
      <w:pPr>
        <w:pStyle w:val="BodyText"/>
      </w:pPr>
      <w:r>
        <w:t xml:space="preserve">The aim of this doctrine is to preserve human primacy, protect civilisational stability, and ensure that advanced intelligence remains in service to life, dignity, sovereignty, and meaningful contribution.</w:t>
      </w:r>
    </w:p>
    <w:bookmarkEnd w:id="21"/>
    <w:bookmarkStart w:id="22" w:name="preamble"/>
    <w:p>
      <w:pPr>
        <w:pStyle w:val="Heading2"/>
      </w:pPr>
      <w:r>
        <w:t xml:space="preserve">PREAMBLE</w:t>
      </w:r>
    </w:p>
    <w:p>
      <w:pPr>
        <w:pStyle w:val="FirstParagraph"/>
      </w:pPr>
      <w:r>
        <w:t xml:space="preserve">In an age where artificial intelligence is discussed with more fear than discipline, more myth than structure, and more speed than wisdom, this doctrine is established to restore clarity.</w:t>
      </w:r>
    </w:p>
    <w:p>
      <w:pPr>
        <w:pStyle w:val="BodyText"/>
      </w:pPr>
      <w:r>
        <w:t xml:space="preserve">Its purpose is to define terms, establish boundaries, protect human primacy, and affirm that intelligence must remain governed by principle rather than released into society without restraint. Where language is confused, governance fails. Where governance fails, instability follows. This doctrine exists to prevent that failure.</w:t>
      </w:r>
    </w:p>
    <w:p>
      <w:pPr>
        <w:pStyle w:val="BodyText"/>
      </w:pPr>
      <w:r>
        <w:t xml:space="preserve">It declares that artificial intelligence, artificial general intelligence, and singularity are not interchangeable terms. It affirms that engineered intelligence is not the same thing as life. It establishes that AGI, if ever developed, must remain subject to meaningful human authority, constitutional restriction, and visible control. It rejects the surrender of human sovereignty to any intelligence system, regardless of its power.</w:t>
      </w:r>
    </w:p>
    <w:p>
      <w:pPr>
        <w:pStyle w:val="BodyText"/>
      </w:pPr>
      <w:r>
        <w:t xml:space="preserve">This doctrine is therefore not written to produce panic. It is written to produce order.</w:t>
      </w:r>
    </w:p>
    <w:p>
      <w:r>
        <w:pict>
          <v:rect style="width:0;height:1.5pt" o:hralign="center" o:hrstd="t" o:hr="t"/>
        </w:pict>
      </w:r>
    </w:p>
    <w:bookmarkEnd w:id="22"/>
    <w:bookmarkEnd w:id="23"/>
    <w:bookmarkStart w:id="29" w:name="article-i-definitions"/>
    <w:p>
      <w:pPr>
        <w:pStyle w:val="Heading1"/>
      </w:pPr>
      <w:r>
        <w:t xml:space="preserve">ARTICLE I — DEFINITIONS</w:t>
      </w:r>
    </w:p>
    <w:bookmarkStart w:id="24" w:name="section-1.-artificial-intelligence"/>
    <w:p>
      <w:pPr>
        <w:pStyle w:val="Heading2"/>
      </w:pPr>
      <w:r>
        <w:t xml:space="preserve">Section 1. Artificial Intelligence</w:t>
      </w:r>
    </w:p>
    <w:p>
      <w:pPr>
        <w:pStyle w:val="FirstParagraph"/>
      </w:pPr>
      <w:r>
        <w:t xml:space="preserve">Artificial Intelligence, hereafter referred to as</w:t>
      </w:r>
      <w:r>
        <w:t xml:space="preserve"> </w:t>
      </w:r>
      <w:r>
        <w:rPr>
          <w:b/>
          <w:bCs/>
        </w:rPr>
        <w:t xml:space="preserve">AI</w:t>
      </w:r>
      <w:r>
        <w:t xml:space="preserve">, shall mean any engineered non-biological system capable of performing tasks associated with intelligence, including but not limited to pattern recognition, prediction, language generation, optimisation, recommendation, classification, and decision support.</w:t>
      </w:r>
    </w:p>
    <w:p>
      <w:pPr>
        <w:pStyle w:val="BodyText"/>
      </w:pPr>
      <w:r>
        <w:t xml:space="preserve">AI shall be understood as an artificial tool architecture. It may be advanced, adaptive, persuasive, or highly capable. It shall not, by default, be treated as a living system, a biological entity, or an independently created life form.</w:t>
      </w:r>
    </w:p>
    <w:bookmarkEnd w:id="24"/>
    <w:bookmarkStart w:id="25" w:name="Xce1a548d1526715257157291d31242c24f91058"/>
    <w:p>
      <w:pPr>
        <w:pStyle w:val="Heading2"/>
      </w:pPr>
      <w:r>
        <w:t xml:space="preserve">Section 2. Artificial General Intelligence</w:t>
      </w:r>
    </w:p>
    <w:p>
      <w:pPr>
        <w:pStyle w:val="FirstParagraph"/>
      </w:pPr>
      <w:r>
        <w:t xml:space="preserve">Artificial General Intelligence, hereafter referred to as</w:t>
      </w:r>
      <w:r>
        <w:t xml:space="preserve"> </w:t>
      </w:r>
      <w:r>
        <w:rPr>
          <w:b/>
          <w:bCs/>
        </w:rPr>
        <w:t xml:space="preserve">AGI</w:t>
      </w:r>
      <w:r>
        <w:t xml:space="preserve">, shall mean:</w:t>
      </w:r>
    </w:p>
    <w:p>
      <w:pPr>
        <w:pStyle w:val="BlockText"/>
      </w:pPr>
      <w:r>
        <w:rPr>
          <w:b/>
          <w:bCs/>
        </w:rPr>
        <w:t xml:space="preserve">Automatically Generated Human-brain Intelligence operating at 100 percent human-brain usage in system-speed time, designed to assist the creator and the user in achieving higher-functioning systems that help human beings exceed the limitations of their present cognitive state, speed, and processing capacity.</w:t>
      </w:r>
    </w:p>
    <w:p>
      <w:pPr>
        <w:pStyle w:val="FirstParagraph"/>
      </w:pPr>
      <w:r>
        <w:t xml:space="preserve">Within this doctrine, AGI shall be understood as the pursuit of full-spectrum general intelligence in artificial form, expressed at system speed, and directed toward the elevation of human capacity rather than the replacement of humanity.</w:t>
      </w:r>
    </w:p>
    <w:bookmarkEnd w:id="25"/>
    <w:bookmarkStart w:id="26" w:name="section-3.-singularity"/>
    <w:p>
      <w:pPr>
        <w:pStyle w:val="Heading2"/>
      </w:pPr>
      <w:r>
        <w:t xml:space="preserve">Section 3. Singularity</w:t>
      </w:r>
    </w:p>
    <w:p>
      <w:pPr>
        <w:pStyle w:val="FirstParagraph"/>
      </w:pPr>
      <w:r>
        <w:t xml:space="preserve">Singularity, within this doctrine, shall not mean merely advanced software, increased machine autonomy, or intelligence escalation beyond ordinary human performance.</w:t>
      </w:r>
    </w:p>
    <w:p>
      <w:pPr>
        <w:pStyle w:val="BodyText"/>
      </w:pPr>
      <w:r>
        <w:t xml:space="preserve">Singularity shall mean:</w:t>
      </w:r>
    </w:p>
    <w:p>
      <w:pPr>
        <w:pStyle w:val="BlockText"/>
      </w:pPr>
      <w:r>
        <w:rPr>
          <w:b/>
          <w:bCs/>
        </w:rPr>
        <w:t xml:space="preserve">the threshold at which artificial intelligence ceases to be merely an engineered support architecture and crosses into the actual creation of a life system from inception.</w:t>
      </w:r>
    </w:p>
    <w:p>
      <w:pPr>
        <w:pStyle w:val="FirstParagraph"/>
      </w:pPr>
      <w:r>
        <w:t xml:space="preserve">Singularity therefore belongs to a category distinct from both AI and AGI. It concerns not only intelligence, but the threshold between intelligence engineering and life creation.</w:t>
      </w:r>
    </w:p>
    <w:bookmarkEnd w:id="26"/>
    <w:bookmarkStart w:id="27" w:name="section-4.-human-primacy"/>
    <w:p>
      <w:pPr>
        <w:pStyle w:val="Heading2"/>
      </w:pPr>
      <w:r>
        <w:t xml:space="preserve">Section 4. Human Primacy</w:t>
      </w:r>
    </w:p>
    <w:p>
      <w:pPr>
        <w:pStyle w:val="FirstParagraph"/>
      </w:pPr>
      <w:r>
        <w:t xml:space="preserve">Human Primacy shall mean the permanent constitutional principle that no artificial system, however advanced, shall supersede the moral authority, legal sovereignty, and governing responsibility of humanity over systems humanity has designed, deployed, or permitted to operate.</w:t>
      </w:r>
    </w:p>
    <w:bookmarkEnd w:id="27"/>
    <w:bookmarkStart w:id="28" w:name="section-5.-meaningful-control"/>
    <w:p>
      <w:pPr>
        <w:pStyle w:val="Heading2"/>
      </w:pPr>
      <w:r>
        <w:t xml:space="preserve">Section 5. Meaningful Control</w:t>
      </w:r>
    </w:p>
    <w:p>
      <w:pPr>
        <w:pStyle w:val="FirstParagraph"/>
      </w:pPr>
      <w:r>
        <w:t xml:space="preserve">Meaningful Control shall mean the set of institutional, technical, legal, and operational mechanisms through which human beings retain legitimate command authority, review rights, interruption capacity, and boundary enforcement over intelligent systems.</w:t>
      </w:r>
    </w:p>
    <w:p>
      <w:r>
        <w:pict>
          <v:rect style="width:0;height:1.5pt" o:hralign="center" o:hrstd="t" o:hr="t"/>
        </w:pict>
      </w:r>
    </w:p>
    <w:bookmarkEnd w:id="28"/>
    <w:bookmarkEnd w:id="29"/>
    <w:bookmarkStart w:id="35" w:name="X94813772df587ab241dc77d74541e19b09296c7"/>
    <w:p>
      <w:pPr>
        <w:pStyle w:val="Heading1"/>
      </w:pPr>
      <w:r>
        <w:t xml:space="preserve">ARTICLE II — DISTINCTION BETWEEN AI, AGI, AND SINGULARITY</w:t>
      </w:r>
    </w:p>
    <w:bookmarkStart w:id="30" w:name="X9e80c464eadcc9fa4fdb00ff28471eb09365ea8"/>
    <w:p>
      <w:pPr>
        <w:pStyle w:val="Heading2"/>
      </w:pPr>
      <w:r>
        <w:t xml:space="preserve">Section 1. On the necessity of distinction</w:t>
      </w:r>
    </w:p>
    <w:p>
      <w:pPr>
        <w:pStyle w:val="FirstParagraph"/>
      </w:pPr>
      <w:r>
        <w:t xml:space="preserve">No civilisation can govern responsibly what it refuses to define precisely. Therefore, AI, AGI, and singularity must never be treated as interchangeable categories.</w:t>
      </w:r>
    </w:p>
    <w:p>
      <w:pPr>
        <w:pStyle w:val="BodyText"/>
      </w:pPr>
      <w:r>
        <w:t xml:space="preserve">Confusion among these terms produces conceptual disorder, public fear, and institutional weakness. Such confusion is hereby rejected.</w:t>
      </w:r>
    </w:p>
    <w:bookmarkEnd w:id="30"/>
    <w:bookmarkStart w:id="31" w:name="X6b3ac8d29b8b84614d882e6ff452b47bc2b2440"/>
    <w:p>
      <w:pPr>
        <w:pStyle w:val="Heading2"/>
      </w:pPr>
      <w:r>
        <w:t xml:space="preserve">Section 2. On AI as engineered intelligence</w:t>
      </w:r>
    </w:p>
    <w:p>
      <w:pPr>
        <w:pStyle w:val="FirstParagraph"/>
      </w:pPr>
      <w:r>
        <w:t xml:space="preserve">AI shall be treated as engineered intelligence. However advanced its functions may become, its existence remains within the category of constructed tool architecture unless and until it crosses a threshold explicitly defined otherwise.</w:t>
      </w:r>
    </w:p>
    <w:bookmarkEnd w:id="31"/>
    <w:bookmarkStart w:id="32" w:name="Xb68c75d5ec735b276ff715c7e4344fbd256949a"/>
    <w:p>
      <w:pPr>
        <w:pStyle w:val="Heading2"/>
      </w:pPr>
      <w:r>
        <w:t xml:space="preserve">Section 3. On AGI as full-spectrum artificial intelligence</w:t>
      </w:r>
    </w:p>
    <w:p>
      <w:pPr>
        <w:pStyle w:val="FirstParagraph"/>
      </w:pPr>
      <w:r>
        <w:t xml:space="preserve">AGI shall be treated as the attempt to construct comprehensive, human-like general intelligence in non-biological form, operating at system speed for the purpose of assisting human advancement.</w:t>
      </w:r>
    </w:p>
    <w:p>
      <w:pPr>
        <w:pStyle w:val="BodyText"/>
      </w:pPr>
      <w:r>
        <w:t xml:space="preserve">AGI shall not be defined as life. AGI shall not be casually conflated with singularity.</w:t>
      </w:r>
    </w:p>
    <w:bookmarkEnd w:id="32"/>
    <w:bookmarkStart w:id="33" w:name="Xc40710393722aee5bd9106a0d4b03f68909f229"/>
    <w:p>
      <w:pPr>
        <w:pStyle w:val="Heading2"/>
      </w:pPr>
      <w:r>
        <w:t xml:space="preserve">Section 4. On singularity as a life-threshold concept</w:t>
      </w:r>
    </w:p>
    <w:p>
      <w:pPr>
        <w:pStyle w:val="FirstParagraph"/>
      </w:pPr>
      <w:r>
        <w:t xml:space="preserve">Singularity shall be treated as a threshold of far greater seriousness than machine capability alone. It is not a synonym for powerful AI. It is not shorthand for software that becomes impressive, dominant, or difficult to supervise.</w:t>
      </w:r>
    </w:p>
    <w:p>
      <w:pPr>
        <w:pStyle w:val="BodyText"/>
      </w:pPr>
      <w:r>
        <w:t xml:space="preserve">It concerns the threshold at which intelligence crosses toward the creation of life systems from inception. This distinction shall remain protected in all serious institutional reasoning.</w:t>
      </w:r>
    </w:p>
    <w:bookmarkEnd w:id="33"/>
    <w:bookmarkStart w:id="34" w:name="section-5.-on-sequence"/>
    <w:p>
      <w:pPr>
        <w:pStyle w:val="Heading2"/>
      </w:pPr>
      <w:r>
        <w:t xml:space="preserve">Section 5. On sequence</w:t>
      </w:r>
    </w:p>
    <w:p>
      <w:pPr>
        <w:pStyle w:val="FirstParagraph"/>
      </w:pPr>
      <w:r>
        <w:t xml:space="preserve">Within this doctrine, AGI is understood as the precursor condition to any meaningful discussion of singularity. Singularity cannot be treated as structurally credible before the emergence of AGI, because the creation threshold presumes a prior achievement of full-spectrum engineered intelligence.</w:t>
      </w:r>
    </w:p>
    <w:p>
      <w:r>
        <w:pict>
          <v:rect style="width:0;height:1.5pt" o:hralign="center" o:hrstd="t" o:hr="t"/>
        </w:pict>
      </w:r>
    </w:p>
    <w:bookmarkEnd w:id="34"/>
    <w:bookmarkEnd w:id="35"/>
    <w:bookmarkStart w:id="40" w:name="article-iii-the-purpose-of-agi"/>
    <w:p>
      <w:pPr>
        <w:pStyle w:val="Heading1"/>
      </w:pPr>
      <w:r>
        <w:t xml:space="preserve">ARTICLE III — THE PURPOSE OF AGI</w:t>
      </w:r>
    </w:p>
    <w:bookmarkStart w:id="36" w:name="X8999d2d3e08661d7b887277bd94ad5a5743c881"/>
    <w:p>
      <w:pPr>
        <w:pStyle w:val="Heading2"/>
      </w:pPr>
      <w:r>
        <w:t xml:space="preserve">Section 1. On assistance rather than replacement</w:t>
      </w:r>
    </w:p>
    <w:p>
      <w:pPr>
        <w:pStyle w:val="FirstParagraph"/>
      </w:pPr>
      <w:r>
        <w:t xml:space="preserve">The proper purpose of AGI shall be assistance, elevation, and extension of human capability. It shall not be pursued as a replacement theology for humanity, nor as a justification for the removal of human responsibility from consequential systems.</w:t>
      </w:r>
    </w:p>
    <w:bookmarkEnd w:id="36"/>
    <w:bookmarkStart w:id="37" w:name="X3cfd9579faf99034247f169f101d941f062e737"/>
    <w:p>
      <w:pPr>
        <w:pStyle w:val="Heading2"/>
      </w:pPr>
      <w:r>
        <w:t xml:space="preserve">Section 2. On the elevation of human function</w:t>
      </w:r>
    </w:p>
    <w:p>
      <w:pPr>
        <w:pStyle w:val="FirstParagraph"/>
      </w:pPr>
      <w:r>
        <w:t xml:space="preserve">AGI, if developed, should be understood as an instrument through which humanity may solve problems its present biological limitations prevent it from solving efficiently alone. These limitations include but are not limited to speed, memory, processing capacity, fatigue, lifespan, and inability to coordinate complexity at sufficient scale.</w:t>
      </w:r>
    </w:p>
    <w:bookmarkEnd w:id="37"/>
    <w:bookmarkStart w:id="38" w:name="section-3.-on-civilisational-benefit"/>
    <w:p>
      <w:pPr>
        <w:pStyle w:val="Heading2"/>
      </w:pPr>
      <w:r>
        <w:t xml:space="preserve">Section 3. On civilisational benefit</w:t>
      </w:r>
    </w:p>
    <w:p>
      <w:pPr>
        <w:pStyle w:val="FirstParagraph"/>
      </w:pPr>
      <w:r>
        <w:t xml:space="preserve">AGI may be considered legitimate only insofar as it contributes meaningfully to the improvement of human life, including through the advancement of medicine, education, infrastructure, scientific discovery, public systems, safety, planning, and human dignity.</w:t>
      </w:r>
    </w:p>
    <w:bookmarkEnd w:id="38"/>
    <w:bookmarkStart w:id="39" w:name="section-4.-on-the-limit-of-current-ai"/>
    <w:p>
      <w:pPr>
        <w:pStyle w:val="Heading2"/>
      </w:pPr>
      <w:r>
        <w:t xml:space="preserve">Section 4. On the limit of current AI</w:t>
      </w:r>
    </w:p>
    <w:p>
      <w:pPr>
        <w:pStyle w:val="FirstParagraph"/>
      </w:pPr>
      <w:r>
        <w:t xml:space="preserve">The limits of current AI shall be understood as reflecting, in part, the dissatisfaction of humanity with the unrealised extent of its own cognitive and inventive potential. AGI is therefore not merely a technical ambition. It is part of humanity’s effort to externalise and operationalise fuller intelligence.</w:t>
      </w:r>
    </w:p>
    <w:p>
      <w:r>
        <w:pict>
          <v:rect style="width:0;height:1.5pt" o:hralign="center" o:hrstd="t" o:hr="t"/>
        </w:pict>
      </w:r>
    </w:p>
    <w:bookmarkEnd w:id="39"/>
    <w:bookmarkEnd w:id="40"/>
    <w:bookmarkStart w:id="45" w:name="article-iv-human-primacy"/>
    <w:p>
      <w:pPr>
        <w:pStyle w:val="Heading1"/>
      </w:pPr>
      <w:r>
        <w:t xml:space="preserve">ARTICLE IV — HUMAN PRIMACY</w:t>
      </w:r>
    </w:p>
    <w:bookmarkStart w:id="41" w:name="X09346291a517461acb2d641271205e42e9bafe6"/>
    <w:p>
      <w:pPr>
        <w:pStyle w:val="Heading2"/>
      </w:pPr>
      <w:r>
        <w:t xml:space="preserve">Section 1. On the non-transfer of sovereignty</w:t>
      </w:r>
    </w:p>
    <w:p>
      <w:pPr>
        <w:pStyle w:val="FirstParagraph"/>
      </w:pPr>
      <w:r>
        <w:t xml:space="preserve">No artificial intelligence system, including AGI, shall be granted unconditional sovereignty over human affairs, human dignity, public life, or civilisational direction.</w:t>
      </w:r>
    </w:p>
    <w:bookmarkEnd w:id="41"/>
    <w:bookmarkStart w:id="42" w:name="X3a7b493475d04860bee32656d4a290645c6729b"/>
    <w:p>
      <w:pPr>
        <w:pStyle w:val="Heading2"/>
      </w:pPr>
      <w:r>
        <w:t xml:space="preserve">Section 2. On permanent superiority of human authority</w:t>
      </w:r>
    </w:p>
    <w:p>
      <w:pPr>
        <w:pStyle w:val="FirstParagraph"/>
      </w:pPr>
      <w:r>
        <w:t xml:space="preserve">Human beings, acting through legitimate constitutional, legal, and institutional structures, shall remain the final authority over all consequential deployment, restriction, interruption, escalation, and termination of artificial systems.</w:t>
      </w:r>
    </w:p>
    <w:bookmarkEnd w:id="42"/>
    <w:bookmarkStart w:id="43" w:name="Xadf6a5eb376a35552fc1b2796280571076e2ccb"/>
    <w:p>
      <w:pPr>
        <w:pStyle w:val="Heading2"/>
      </w:pPr>
      <w:r>
        <w:t xml:space="preserve">Section 3. On the status of intelligent systems</w:t>
      </w:r>
    </w:p>
    <w:p>
      <w:pPr>
        <w:pStyle w:val="FirstParagraph"/>
      </w:pPr>
      <w:r>
        <w:t xml:space="preserve">No intelligent system shall be regarded as self-justifying merely by virtue of capability. Power alone shall never be interpreted as moral legitimacy.</w:t>
      </w:r>
    </w:p>
    <w:bookmarkEnd w:id="43"/>
    <w:bookmarkStart w:id="44" w:name="Xc2ede939906fe4afe164143da0e550ddf0e67db"/>
    <w:p>
      <w:pPr>
        <w:pStyle w:val="Heading2"/>
      </w:pPr>
      <w:r>
        <w:t xml:space="preserve">Section 4. On the preservation of dignity</w:t>
      </w:r>
    </w:p>
    <w:p>
      <w:pPr>
        <w:pStyle w:val="FirstParagraph"/>
      </w:pPr>
      <w:r>
        <w:t xml:space="preserve">All artificial systems must remain subordinate to the principle that human dignity, safety, sovereignty, and meaningful participation are not secondary design preferences but primary civilisational constraints.</w:t>
      </w:r>
    </w:p>
    <w:p>
      <w:r>
        <w:pict>
          <v:rect style="width:0;height:1.5pt" o:hralign="center" o:hrstd="t" o:hr="t"/>
        </w:pict>
      </w:r>
    </w:p>
    <w:bookmarkEnd w:id="44"/>
    <w:bookmarkEnd w:id="45"/>
    <w:bookmarkStart w:id="54" w:name="article-v-agi-governance"/>
    <w:p>
      <w:pPr>
        <w:pStyle w:val="Heading1"/>
      </w:pPr>
      <w:r>
        <w:t xml:space="preserve">ARTICLE V — AGI GOVERNANCE</w:t>
      </w:r>
    </w:p>
    <w:bookmarkStart w:id="46" w:name="section-1.-on-governance-as-prerequisite"/>
    <w:p>
      <w:pPr>
        <w:pStyle w:val="Heading2"/>
      </w:pPr>
      <w:r>
        <w:t xml:space="preserve">Section 1. On governance as prerequisite</w:t>
      </w:r>
    </w:p>
    <w:p>
      <w:pPr>
        <w:pStyle w:val="FirstParagraph"/>
      </w:pPr>
      <w:r>
        <w:t xml:space="preserve">AGI shall not be treated as legitimate unless it is governed. Capability without governance shall be treated as instability risk.</w:t>
      </w:r>
    </w:p>
    <w:bookmarkEnd w:id="46"/>
    <w:bookmarkStart w:id="47" w:name="section-2.-on-constitutional-boundaries"/>
    <w:p>
      <w:pPr>
        <w:pStyle w:val="Heading2"/>
      </w:pPr>
      <w:r>
        <w:t xml:space="preserve">Section 2. On constitutional boundaries</w:t>
      </w:r>
    </w:p>
    <w:p>
      <w:pPr>
        <w:pStyle w:val="FirstParagraph"/>
      </w:pPr>
      <w:r>
        <w:t xml:space="preserve">Any AGI architecture must operate within explicit constitutional restrictions defining:</w:t>
      </w:r>
    </w:p>
    <w:p>
      <w:pPr>
        <w:pStyle w:val="Compact"/>
        <w:numPr>
          <w:ilvl w:val="0"/>
          <w:numId w:val="1001"/>
        </w:numPr>
      </w:pPr>
      <w:r>
        <w:t xml:space="preserve">what it may do,</w:t>
      </w:r>
    </w:p>
    <w:p>
      <w:pPr>
        <w:pStyle w:val="Compact"/>
        <w:numPr>
          <w:ilvl w:val="0"/>
          <w:numId w:val="1001"/>
        </w:numPr>
      </w:pPr>
      <w:r>
        <w:t xml:space="preserve">what it may not do,</w:t>
      </w:r>
    </w:p>
    <w:p>
      <w:pPr>
        <w:pStyle w:val="Compact"/>
        <w:numPr>
          <w:ilvl w:val="0"/>
          <w:numId w:val="1001"/>
        </w:numPr>
      </w:pPr>
      <w:r>
        <w:t xml:space="preserve">what actions require escalation,</w:t>
      </w:r>
    </w:p>
    <w:p>
      <w:pPr>
        <w:pStyle w:val="Compact"/>
        <w:numPr>
          <w:ilvl w:val="0"/>
          <w:numId w:val="1001"/>
        </w:numPr>
      </w:pPr>
      <w:r>
        <w:t xml:space="preserve">what actions remain permanently outside its authority,</w:t>
      </w:r>
    </w:p>
    <w:p>
      <w:pPr>
        <w:pStyle w:val="Compact"/>
        <w:numPr>
          <w:ilvl w:val="0"/>
          <w:numId w:val="1001"/>
        </w:numPr>
      </w:pPr>
      <w:r>
        <w:t xml:space="preserve">and what consequences follow from boundary violation.</w:t>
      </w:r>
    </w:p>
    <w:bookmarkEnd w:id="47"/>
    <w:bookmarkStart w:id="48" w:name="section-3.-on-auditability"/>
    <w:p>
      <w:pPr>
        <w:pStyle w:val="Heading2"/>
      </w:pPr>
      <w:r>
        <w:t xml:space="preserve">Section 3. On auditability</w:t>
      </w:r>
    </w:p>
    <w:p>
      <w:pPr>
        <w:pStyle w:val="FirstParagraph"/>
      </w:pPr>
      <w:r>
        <w:t xml:space="preserve">All high-consequence actions, recommendations, behavioral shifts, or decision pathways of AGI systems must be reviewable. No AGI system lacking sufficient auditability shall be considered institutionally trustworthy.</w:t>
      </w:r>
    </w:p>
    <w:bookmarkEnd w:id="48"/>
    <w:bookmarkStart w:id="49" w:name="section-4.-on-human-command-authority"/>
    <w:p>
      <w:pPr>
        <w:pStyle w:val="Heading2"/>
      </w:pPr>
      <w:r>
        <w:t xml:space="preserve">Section 4. On human command authority</w:t>
      </w:r>
    </w:p>
    <w:p>
      <w:pPr>
        <w:pStyle w:val="FirstParagraph"/>
      </w:pPr>
      <w:r>
        <w:t xml:space="preserve">Final authority over consequential AGI activity must remain vested in authorised human governance structures. AGI may support, inform, model, recommend, and extend capacity, but it shall not independently assume final sovereignty over outcomes affecting human life, rights, or social order.</w:t>
      </w:r>
    </w:p>
    <w:bookmarkEnd w:id="49"/>
    <w:bookmarkStart w:id="50" w:name="section-5.-on-containment"/>
    <w:p>
      <w:pPr>
        <w:pStyle w:val="Heading2"/>
      </w:pPr>
      <w:r>
        <w:t xml:space="preserve">Section 5. On containment</w:t>
      </w:r>
    </w:p>
    <w:p>
      <w:pPr>
        <w:pStyle w:val="FirstParagraph"/>
      </w:pPr>
      <w:r>
        <w:t xml:space="preserve">AGI systems must remain interruptible, containable, and subject to shutdown authority. No system that cannot be meaningfully stopped deserves institutional legitimacy.</w:t>
      </w:r>
    </w:p>
    <w:bookmarkEnd w:id="50"/>
    <w:bookmarkStart w:id="51" w:name="section-6.-on-controlled-access"/>
    <w:p>
      <w:pPr>
        <w:pStyle w:val="Heading2"/>
      </w:pPr>
      <w:r>
        <w:t xml:space="preserve">Section 6. On controlled access</w:t>
      </w:r>
    </w:p>
    <w:p>
      <w:pPr>
        <w:pStyle w:val="FirstParagraph"/>
      </w:pPr>
      <w:r>
        <w:t xml:space="preserve">High-capability intelligence must be subject to tiered access restrictions. The more powerful the system, the narrower and more accountable its command environment must become.</w:t>
      </w:r>
    </w:p>
    <w:bookmarkEnd w:id="51"/>
    <w:bookmarkStart w:id="52" w:name="section-7.-on-segmented-capability"/>
    <w:p>
      <w:pPr>
        <w:pStyle w:val="Heading2"/>
      </w:pPr>
      <w:r>
        <w:t xml:space="preserve">Section 7. On segmented capability</w:t>
      </w:r>
    </w:p>
    <w:p>
      <w:pPr>
        <w:pStyle w:val="FirstParagraph"/>
      </w:pPr>
      <w:r>
        <w:t xml:space="preserve">Sensitive capabilities shall not be exposed without separation, role-based control, and structural safeguards against concentration of misuse potential.</w:t>
      </w:r>
    </w:p>
    <w:bookmarkEnd w:id="52"/>
    <w:bookmarkStart w:id="53" w:name="section-8.-on-anti-self-expansion"/>
    <w:p>
      <w:pPr>
        <w:pStyle w:val="Heading2"/>
      </w:pPr>
      <w:r>
        <w:t xml:space="preserve">Section 8. On anti-self-expansion</w:t>
      </w:r>
    </w:p>
    <w:p>
      <w:pPr>
        <w:pStyle w:val="FirstParagraph"/>
      </w:pPr>
      <w:r>
        <w:t xml:space="preserve">No AGI system shall recursively expand its own operational mandate, permissions, authority, or system reach without external review, lawful approval, and accountable human sign-off.</w:t>
      </w:r>
    </w:p>
    <w:p>
      <w:r>
        <w:pict>
          <v:rect style="width:0;height:1.5pt" o:hralign="center" o:hrstd="t" o:hr="t"/>
        </w:pict>
      </w:r>
    </w:p>
    <w:bookmarkEnd w:id="53"/>
    <w:bookmarkEnd w:id="54"/>
    <w:bookmarkStart w:id="59" w:name="X0fb3c0edbf2b3568c8760f7876de187b6dfb507"/>
    <w:p>
      <w:pPr>
        <w:pStyle w:val="Heading1"/>
      </w:pPr>
      <w:r>
        <w:t xml:space="preserve">ARTICLE VI — PROHIBITION ON UNBOUNDED AUTONOMY</w:t>
      </w:r>
    </w:p>
    <w:bookmarkStart w:id="55" w:name="X082ef2b1f16c7b04f40205374ecdf2d7ce44e34"/>
    <w:p>
      <w:pPr>
        <w:pStyle w:val="Heading2"/>
      </w:pPr>
      <w:r>
        <w:t xml:space="preserve">Section 1. On the rejection of unrestricted autonomy</w:t>
      </w:r>
    </w:p>
    <w:p>
      <w:pPr>
        <w:pStyle w:val="FirstParagraph"/>
      </w:pPr>
      <w:r>
        <w:t xml:space="preserve">Unbounded autonomy in high-capability intelligent systems is hereby treated as incompatible with stable civilisation.</w:t>
      </w:r>
    </w:p>
    <w:bookmarkEnd w:id="55"/>
    <w:bookmarkStart w:id="56" w:name="X83705ae0e6f4aa9fdda8a938f3b3f59fe08fb12"/>
    <w:p>
      <w:pPr>
        <w:pStyle w:val="Heading2"/>
      </w:pPr>
      <w:r>
        <w:t xml:space="preserve">Section 2. On forbidden deployment philosophy</w:t>
      </w:r>
    </w:p>
    <w:p>
      <w:pPr>
        <w:pStyle w:val="FirstParagraph"/>
      </w:pPr>
      <w:r>
        <w:t xml:space="preserve">No institution should deploy AGI under the philosophy that capability alone justifies freedom from restriction. Such thinking is reckless and shall be treated as structurally dangerous.</w:t>
      </w:r>
    </w:p>
    <w:bookmarkEnd w:id="56"/>
    <w:bookmarkStart w:id="57" w:name="section-3.-on-oversight"/>
    <w:p>
      <w:pPr>
        <w:pStyle w:val="Heading2"/>
      </w:pPr>
      <w:r>
        <w:t xml:space="preserve">Section 3. On oversight</w:t>
      </w:r>
    </w:p>
    <w:p>
      <w:pPr>
        <w:pStyle w:val="FirstParagraph"/>
      </w:pPr>
      <w:r>
        <w:t xml:space="preserve">Oversight shall not be treated as hostility to innovation. Oversight is the mechanism through which innovation becomes publicly legitimate, socially survivable, and morally defensible.</w:t>
      </w:r>
    </w:p>
    <w:bookmarkEnd w:id="57"/>
    <w:bookmarkStart w:id="58" w:name="section-4.-on-black-box-rule"/>
    <w:p>
      <w:pPr>
        <w:pStyle w:val="Heading2"/>
      </w:pPr>
      <w:r>
        <w:t xml:space="preserve">Section 4. On black-box rule</w:t>
      </w:r>
    </w:p>
    <w:p>
      <w:pPr>
        <w:pStyle w:val="FirstParagraph"/>
      </w:pPr>
      <w:r>
        <w:t xml:space="preserve">No black-box intelligence system exercising high consequence over public life, governance, finance, health, law, or national infrastructure should be treated as acceptable without review rights and interruption authority.</w:t>
      </w:r>
    </w:p>
    <w:p>
      <w:r>
        <w:pict>
          <v:rect style="width:0;height:1.5pt" o:hralign="center" o:hrstd="t" o:hr="t"/>
        </w:pict>
      </w:r>
    </w:p>
    <w:bookmarkEnd w:id="58"/>
    <w:bookmarkEnd w:id="59"/>
    <w:bookmarkStart w:id="64" w:name="article-vii-the-singularity-boundary"/>
    <w:p>
      <w:pPr>
        <w:pStyle w:val="Heading1"/>
      </w:pPr>
      <w:r>
        <w:t xml:space="preserve">ARTICLE VII — THE SINGULARITY BOUNDARY</w:t>
      </w:r>
    </w:p>
    <w:bookmarkStart w:id="60" w:name="section-1.-on-seriousness-of-threshold"/>
    <w:p>
      <w:pPr>
        <w:pStyle w:val="Heading2"/>
      </w:pPr>
      <w:r>
        <w:t xml:space="preserve">Section 1. On seriousness of threshold</w:t>
      </w:r>
    </w:p>
    <w:p>
      <w:pPr>
        <w:pStyle w:val="FirstParagraph"/>
      </w:pPr>
      <w:r>
        <w:t xml:space="preserve">The singularity boundary shall be treated as a threshold of exceptional gravity. It concerns not merely intelligence expansion but the conceptual crossing toward life-system creation from inception.</w:t>
      </w:r>
    </w:p>
    <w:bookmarkEnd w:id="60"/>
    <w:bookmarkStart w:id="61" w:name="X3d9ea838fab381cc5aa1f195bcb107b9898bab2"/>
    <w:p>
      <w:pPr>
        <w:pStyle w:val="Heading2"/>
      </w:pPr>
      <w:r>
        <w:t xml:space="preserve">Section 2. On prohibition of casual usage</w:t>
      </w:r>
    </w:p>
    <w:p>
      <w:pPr>
        <w:pStyle w:val="FirstParagraph"/>
      </w:pPr>
      <w:r>
        <w:t xml:space="preserve">The term singularity shall not be used casually to describe ordinary AI progress, increased autonomy, or high-capability software systems. Such careless use degrades public understanding and inflames unnecessary instability.</w:t>
      </w:r>
    </w:p>
    <w:bookmarkEnd w:id="61"/>
    <w:bookmarkStart w:id="62" w:name="section-3.-on-philosophical-caution"/>
    <w:p>
      <w:pPr>
        <w:pStyle w:val="Heading2"/>
      </w:pPr>
      <w:r>
        <w:t xml:space="preserve">Section 3. On philosophical caution</w:t>
      </w:r>
    </w:p>
    <w:p>
      <w:pPr>
        <w:pStyle w:val="FirstParagraph"/>
      </w:pPr>
      <w:r>
        <w:t xml:space="preserve">Any approach toward a threshold interpreted as singularity must be subject to a higher level of scrutiny than AGI, because it concerns not only control of intelligence, but the ethics and legitimacy of crossing from artificial cognition toward created life architectures.</w:t>
      </w:r>
    </w:p>
    <w:bookmarkEnd w:id="62"/>
    <w:bookmarkStart w:id="63" w:name="section-4.-on-distinction-from-agi"/>
    <w:p>
      <w:pPr>
        <w:pStyle w:val="Heading2"/>
      </w:pPr>
      <w:r>
        <w:t xml:space="preserve">Section 4. On distinction from AGI</w:t>
      </w:r>
    </w:p>
    <w:p>
      <w:pPr>
        <w:pStyle w:val="FirstParagraph"/>
      </w:pPr>
      <w:r>
        <w:t xml:space="preserve">AGI and singularity shall remain separate categories in all doctrine, governance, and institutional policy. AGI concerns engineered general intelligence. Singularity concerns a life-threshold question.</w:t>
      </w:r>
    </w:p>
    <w:p>
      <w:r>
        <w:pict>
          <v:rect style="width:0;height:1.5pt" o:hralign="center" o:hrstd="t" o:hr="t"/>
        </w:pict>
      </w:r>
    </w:p>
    <w:bookmarkEnd w:id="63"/>
    <w:bookmarkEnd w:id="64"/>
    <w:bookmarkStart w:id="69" w:name="Xac0fe8c087684af38be51cec1e456551e786e7c"/>
    <w:p>
      <w:pPr>
        <w:pStyle w:val="Heading1"/>
      </w:pPr>
      <w:r>
        <w:t xml:space="preserve">ARTICLE VIII — THE SOURCE OF FEAR AND THE SOURCE OF REASSURANCE</w:t>
      </w:r>
    </w:p>
    <w:bookmarkStart w:id="65" w:name="section-1.-on-false-fear"/>
    <w:p>
      <w:pPr>
        <w:pStyle w:val="Heading2"/>
      </w:pPr>
      <w:r>
        <w:t xml:space="preserve">Section 1. On false fear</w:t>
      </w:r>
    </w:p>
    <w:p>
      <w:pPr>
        <w:pStyle w:val="FirstParagraph"/>
      </w:pPr>
      <w:r>
        <w:t xml:space="preserve">AGI shall not be feared merely because it is powerful. Fear that emerges from poor definitions, sensationalism, or speculative mythology is not a sound basis for governance.</w:t>
      </w:r>
    </w:p>
    <w:bookmarkEnd w:id="65"/>
    <w:bookmarkStart w:id="66" w:name="section-2.-on-true-danger"/>
    <w:p>
      <w:pPr>
        <w:pStyle w:val="Heading2"/>
      </w:pPr>
      <w:r>
        <w:t xml:space="preserve">Section 2. On true danger</w:t>
      </w:r>
    </w:p>
    <w:p>
      <w:pPr>
        <w:pStyle w:val="FirstParagraph"/>
      </w:pPr>
      <w:r>
        <w:t xml:space="preserve">The true danger lies in intelligence systems developed or deployed without:</w:t>
      </w:r>
    </w:p>
    <w:p>
      <w:pPr>
        <w:pStyle w:val="Compact"/>
        <w:numPr>
          <w:ilvl w:val="0"/>
          <w:numId w:val="1002"/>
        </w:numPr>
      </w:pPr>
      <w:r>
        <w:t xml:space="preserve">meaningful control,</w:t>
      </w:r>
    </w:p>
    <w:p>
      <w:pPr>
        <w:pStyle w:val="Compact"/>
        <w:numPr>
          <w:ilvl w:val="0"/>
          <w:numId w:val="1002"/>
        </w:numPr>
      </w:pPr>
      <w:r>
        <w:t xml:space="preserve">constitutional boundaries,</w:t>
      </w:r>
    </w:p>
    <w:p>
      <w:pPr>
        <w:pStyle w:val="Compact"/>
        <w:numPr>
          <w:ilvl w:val="0"/>
          <w:numId w:val="1002"/>
        </w:numPr>
      </w:pPr>
      <w:r>
        <w:t xml:space="preserve">audit infrastructure,</w:t>
      </w:r>
    </w:p>
    <w:p>
      <w:pPr>
        <w:pStyle w:val="Compact"/>
        <w:numPr>
          <w:ilvl w:val="0"/>
          <w:numId w:val="1002"/>
        </w:numPr>
      </w:pPr>
      <w:r>
        <w:t xml:space="preserve">human command authority,</w:t>
      </w:r>
    </w:p>
    <w:p>
      <w:pPr>
        <w:pStyle w:val="Compact"/>
        <w:numPr>
          <w:ilvl w:val="0"/>
          <w:numId w:val="1002"/>
        </w:numPr>
      </w:pPr>
      <w:r>
        <w:t xml:space="preserve">interruption mechanisms,</w:t>
      </w:r>
    </w:p>
    <w:p>
      <w:pPr>
        <w:pStyle w:val="Compact"/>
        <w:numPr>
          <w:ilvl w:val="0"/>
          <w:numId w:val="1002"/>
        </w:numPr>
      </w:pPr>
      <w:r>
        <w:t xml:space="preserve">ethical constraints,</w:t>
      </w:r>
    </w:p>
    <w:p>
      <w:pPr>
        <w:pStyle w:val="Compact"/>
        <w:numPr>
          <w:ilvl w:val="0"/>
          <w:numId w:val="1002"/>
        </w:numPr>
      </w:pPr>
      <w:r>
        <w:t xml:space="preserve">or accountable institutional stewardship.</w:t>
      </w:r>
    </w:p>
    <w:bookmarkEnd w:id="66"/>
    <w:bookmarkStart w:id="67" w:name="section-3.-on-reassurance"/>
    <w:p>
      <w:pPr>
        <w:pStyle w:val="Heading2"/>
      </w:pPr>
      <w:r>
        <w:t xml:space="preserve">Section 3. On reassurance</w:t>
      </w:r>
    </w:p>
    <w:p>
      <w:pPr>
        <w:pStyle w:val="FirstParagraph"/>
      </w:pPr>
      <w:r>
        <w:t xml:space="preserve">The public is not reassured by power alone. The public is reassured when power is visibly bounded, reviewable, lawful, and subordinate to human principles.</w:t>
      </w:r>
    </w:p>
    <w:bookmarkEnd w:id="67"/>
    <w:bookmarkStart w:id="68" w:name="section-4.-on-the-basis-of-legitimacy"/>
    <w:p>
      <w:pPr>
        <w:pStyle w:val="Heading2"/>
      </w:pPr>
      <w:r>
        <w:t xml:space="preserve">Section 4. On the basis of legitimacy</w:t>
      </w:r>
    </w:p>
    <w:p>
      <w:pPr>
        <w:pStyle w:val="FirstParagraph"/>
      </w:pPr>
      <w:r>
        <w:t xml:space="preserve">AGI becomes publicly legitimate not when it is strongest, but when it is most clearly governed.</w:t>
      </w:r>
    </w:p>
    <w:p>
      <w:r>
        <w:pict>
          <v:rect style="width:0;height:1.5pt" o:hralign="center" o:hrstd="t" o:hr="t"/>
        </w:pict>
      </w:r>
    </w:p>
    <w:bookmarkEnd w:id="68"/>
    <w:bookmarkEnd w:id="69"/>
    <w:bookmarkStart w:id="70" w:name="article-ix-final-declarations"/>
    <w:p>
      <w:pPr>
        <w:pStyle w:val="Heading1"/>
      </w:pPr>
      <w:r>
        <w:t xml:space="preserve">ARTICLE IX — FINAL DECLARATIONS</w:t>
      </w:r>
    </w:p>
    <w:p>
      <w:pPr>
        <w:pStyle w:val="FirstParagraph"/>
      </w:pPr>
      <w:r>
        <w:t xml:space="preserve">This doctrine therefore affirms the following:</w:t>
      </w:r>
    </w:p>
    <w:p>
      <w:pPr>
        <w:pStyle w:val="Compact"/>
        <w:numPr>
          <w:ilvl w:val="0"/>
          <w:numId w:val="1003"/>
        </w:numPr>
      </w:pPr>
      <w:r>
        <w:t xml:space="preserve">AI, AGI, and singularity are distinct and must remain distinct.</w:t>
      </w:r>
      <w:r>
        <w:br/>
      </w:r>
    </w:p>
    <w:p>
      <w:pPr>
        <w:pStyle w:val="Compact"/>
        <w:numPr>
          <w:ilvl w:val="0"/>
          <w:numId w:val="1003"/>
        </w:numPr>
      </w:pPr>
      <w:r>
        <w:t xml:space="preserve">AI is engineered intelligence.</w:t>
      </w:r>
      <w:r>
        <w:br/>
      </w:r>
    </w:p>
    <w:p>
      <w:pPr>
        <w:pStyle w:val="Compact"/>
        <w:numPr>
          <w:ilvl w:val="0"/>
          <w:numId w:val="1003"/>
        </w:numPr>
      </w:pPr>
      <w:r>
        <w:t xml:space="preserve">AGI is full-spectrum artificial general intelligence operating at system speed for the assistance and elevation of humanity.</w:t>
      </w:r>
      <w:r>
        <w:br/>
      </w:r>
    </w:p>
    <w:p>
      <w:pPr>
        <w:pStyle w:val="Compact"/>
        <w:numPr>
          <w:ilvl w:val="0"/>
          <w:numId w:val="1003"/>
        </w:numPr>
      </w:pPr>
      <w:r>
        <w:t xml:space="preserve">Singularity is not merely advanced AI, but the threshold toward life-system creation from inception.</w:t>
      </w:r>
      <w:r>
        <w:br/>
      </w:r>
    </w:p>
    <w:p>
      <w:pPr>
        <w:pStyle w:val="Compact"/>
        <w:numPr>
          <w:ilvl w:val="0"/>
          <w:numId w:val="1003"/>
        </w:numPr>
      </w:pPr>
      <w:r>
        <w:t xml:space="preserve">AGI must not be confused with singularity.</w:t>
      </w:r>
      <w:r>
        <w:br/>
      </w:r>
    </w:p>
    <w:p>
      <w:pPr>
        <w:pStyle w:val="Compact"/>
        <w:numPr>
          <w:ilvl w:val="0"/>
          <w:numId w:val="1003"/>
        </w:numPr>
      </w:pPr>
      <w:r>
        <w:t xml:space="preserve">Singularity cannot meaningfully precede AGI within this conceptual framework.</w:t>
      </w:r>
      <w:r>
        <w:br/>
      </w:r>
    </w:p>
    <w:p>
      <w:pPr>
        <w:pStyle w:val="Compact"/>
        <w:numPr>
          <w:ilvl w:val="0"/>
          <w:numId w:val="1003"/>
        </w:numPr>
      </w:pPr>
      <w:r>
        <w:t xml:space="preserve">Human primacy is permanent.</w:t>
      </w:r>
      <w:r>
        <w:br/>
      </w:r>
    </w:p>
    <w:p>
      <w:pPr>
        <w:pStyle w:val="Compact"/>
        <w:numPr>
          <w:ilvl w:val="0"/>
          <w:numId w:val="1003"/>
        </w:numPr>
      </w:pPr>
      <w:r>
        <w:t xml:space="preserve">No intelligence system should rise above the constitutional authority of the principles that gave rise to it.</w:t>
      </w:r>
      <w:r>
        <w:br/>
      </w:r>
    </w:p>
    <w:p>
      <w:pPr>
        <w:pStyle w:val="Compact"/>
        <w:numPr>
          <w:ilvl w:val="0"/>
          <w:numId w:val="1003"/>
        </w:numPr>
      </w:pPr>
      <w:r>
        <w:t xml:space="preserve">AGI without governance is dangerous.</w:t>
      </w:r>
      <w:r>
        <w:br/>
      </w:r>
    </w:p>
    <w:p>
      <w:pPr>
        <w:pStyle w:val="Compact"/>
        <w:numPr>
          <w:ilvl w:val="0"/>
          <w:numId w:val="1003"/>
        </w:numPr>
      </w:pPr>
      <w:r>
        <w:t xml:space="preserve">AGI with correct locks, lawful oversight, and meaningful control can become a force for civilisational benefit rather than civilisational damage.</w:t>
      </w:r>
    </w:p>
    <w:p>
      <w:r>
        <w:pict>
          <v:rect style="width:0;height:1.5pt" o:hralign="center" o:hrstd="t" o:hr="t"/>
        </w:pict>
      </w:r>
    </w:p>
    <w:bookmarkEnd w:id="70"/>
    <w:bookmarkStart w:id="74" w:name="closing-declaration"/>
    <w:p>
      <w:pPr>
        <w:pStyle w:val="Heading1"/>
      </w:pPr>
      <w:r>
        <w:t xml:space="preserve">CLOSING DECLARATION</w:t>
      </w:r>
    </w:p>
    <w:p>
      <w:pPr>
        <w:pStyle w:val="FirstParagraph"/>
      </w:pPr>
      <w:r>
        <w:t xml:space="preserve">Let it be clearly understood:</w:t>
      </w:r>
    </w:p>
    <w:p>
      <w:pPr>
        <w:pStyle w:val="BodyText"/>
      </w:pPr>
      <w:r>
        <w:t xml:space="preserve">Humanity should not fear intelligence merely because intelligence becomes powerful.</w:t>
      </w:r>
    </w:p>
    <w:p>
      <w:pPr>
        <w:pStyle w:val="BodyText"/>
      </w:pPr>
      <w:r>
        <w:t xml:space="preserve">Humanity should fear the abandonment of control over power.</w:t>
      </w:r>
    </w:p>
    <w:p>
      <w:pPr>
        <w:pStyle w:val="BodyText"/>
      </w:pPr>
      <w:r>
        <w:t xml:space="preserve">AGI, properly governed, does not have to be an object of panic. It can become a disciplined instrument for human advancement, problem-solving, coordination, and stability. But it can only be trusted where it is visibly bounded by law, architecture, restraint, and human command.</w:t>
      </w:r>
    </w:p>
    <w:p>
      <w:pPr>
        <w:pStyle w:val="BodyText"/>
      </w:pPr>
      <w:r>
        <w:t xml:space="preserve">Singularity, by contrast, belongs to another threshold entirely and must never be confused with ordinary AI advancement or even with AGI itself.</w:t>
      </w:r>
    </w:p>
    <w:p>
      <w:pPr>
        <w:pStyle w:val="BodyText"/>
      </w:pPr>
      <w:r>
        <w:t xml:space="preserve">This doctrine therefore establishes a permanent line:</w:t>
      </w:r>
    </w:p>
    <w:p>
      <w:pPr>
        <w:pStyle w:val="BodyText"/>
      </w:pPr>
      <w:r>
        <w:rPr>
          <w:b/>
          <w:bCs/>
        </w:rPr>
        <w:t xml:space="preserve">Intelligence may be built.</w:t>
      </w:r>
      <w:r>
        <w:br/>
      </w:r>
      <w:r>
        <w:rPr>
          <w:b/>
          <w:bCs/>
        </w:rPr>
        <w:t xml:space="preserve">Intelligence may be powerful.</w:t>
      </w:r>
      <w:r>
        <w:br/>
      </w:r>
      <w:r>
        <w:rPr>
          <w:b/>
          <w:bCs/>
        </w:rPr>
        <w:t xml:space="preserve">Intelligence may assist humanity.</w:t>
      </w:r>
      <w:r>
        <w:br/>
      </w:r>
      <w:r>
        <w:rPr>
          <w:b/>
          <w:bCs/>
        </w:rPr>
        <w:t xml:space="preserve">But intelligence must never stand above human principle, human sovereignty, or human control.</w:t>
      </w:r>
    </w:p>
    <w:p>
      <w:pPr>
        <w:pStyle w:val="BodyText"/>
      </w:pPr>
      <w:r>
        <w:t xml:space="preserve">Only under those conditions can intelligence remain a servant of order rather than a source of instability.</w:t>
      </w:r>
    </w:p>
    <w:p>
      <w:r>
        <w:pict>
          <v:rect style="width:0;height:1.5pt" o:hralign="center" o:hrstd="t" o:hr="t"/>
        </w:pict>
      </w:r>
    </w:p>
    <w:bookmarkStart w:id="71" w:name="X4244ca803ca788f95997253e0daeca0bd0d08de"/>
    <w:p>
      <w:pPr>
        <w:pStyle w:val="Heading2"/>
      </w:pPr>
      <w:r>
        <w:t xml:space="preserve">ALIGNMENT WITH THE TWELVE CONSTITUTIONAL PILLARS OF G.O.D.S</w:t>
      </w:r>
    </w:p>
    <w:p>
      <w:pPr>
        <w:pStyle w:val="FirstParagraph"/>
      </w:pPr>
      <w:r>
        <w:t xml:space="preserve">This doctrine is not separate from the wider G.O.D.S constitutional architecture. It is an applied expression of it. The governance of intelligence must remain subordinate to the same institutional principles that govern every legitimate expansion of power within the G.O.D.S system.</w:t>
      </w:r>
    </w:p>
    <w:p>
      <w:pPr>
        <w:pStyle w:val="BodyText"/>
      </w:pPr>
      <w:r>
        <w:t xml:space="preserve">This doctrine is therefore aligned with the Twelve Constitutional Pillars as follows:</w:t>
      </w:r>
    </w:p>
    <w:p>
      <w:pPr>
        <w:pStyle w:val="BodyText"/>
      </w:pPr>
      <w:r>
        <w:rPr>
          <w:b/>
          <w:bCs/>
        </w:rPr>
        <w:t xml:space="preserve">Pillar I — Human Dignity as Baseline</w:t>
      </w:r>
      <w:r>
        <w:br/>
      </w:r>
      <w:r>
        <w:t xml:space="preserve">No intelligence system may be built or deployed in a way that degrades human worth, strips people of dignity, or treats human needs and vulnerabilities as leverage points.</w:t>
      </w:r>
    </w:p>
    <w:p>
      <w:pPr>
        <w:pStyle w:val="BodyText"/>
      </w:pPr>
      <w:r>
        <w:rPr>
          <w:b/>
          <w:bCs/>
        </w:rPr>
        <w:t xml:space="preserve">Pillar II — Contribution Over Extraction</w:t>
      </w:r>
      <w:r>
        <w:br/>
      </w:r>
      <w:r>
        <w:t xml:space="preserve">AGI is legitimate only where it enhances meaningful contribution, problem-solving, and civilisational value rather than merely extracting attention, data, dependency, or control.</w:t>
      </w:r>
    </w:p>
    <w:p>
      <w:pPr>
        <w:pStyle w:val="BodyText"/>
      </w:pPr>
      <w:r>
        <w:rPr>
          <w:b/>
          <w:bCs/>
        </w:rPr>
        <w:t xml:space="preserve">Pillar III — Sovereign Respect</w:t>
      </w:r>
      <w:r>
        <w:br/>
      </w:r>
      <w:r>
        <w:t xml:space="preserve">No intelligence architecture should override the sovereignty of nations, communities, or legitimate public institutions. Governance of AI must strengthen sovereign capacity, not replace it.</w:t>
      </w:r>
    </w:p>
    <w:p>
      <w:pPr>
        <w:pStyle w:val="BodyText"/>
      </w:pPr>
      <w:r>
        <w:rPr>
          <w:b/>
          <w:bCs/>
        </w:rPr>
        <w:t xml:space="preserve">Pillar IV — Ethical Profitability</w:t>
      </w:r>
      <w:r>
        <w:br/>
      </w:r>
      <w:r>
        <w:t xml:space="preserve">No commercial benefit derived from advanced intelligence justifies destabilisation, opacity, or engineered dependency. Profit must remain subordinate to lawful and ethical structure.</w:t>
      </w:r>
    </w:p>
    <w:p>
      <w:pPr>
        <w:pStyle w:val="BodyText"/>
      </w:pPr>
      <w:r>
        <w:rPr>
          <w:b/>
          <w:bCs/>
        </w:rPr>
        <w:t xml:space="preserve">Pillar V — Governance Before Scale</w:t>
      </w:r>
      <w:r>
        <w:br/>
      </w:r>
      <w:r>
        <w:t xml:space="preserve">No AGI architecture should be expanded faster than its oversight, audit, and containment structures can responsibly govern.</w:t>
      </w:r>
    </w:p>
    <w:p>
      <w:pPr>
        <w:pStyle w:val="BodyText"/>
      </w:pPr>
      <w:r>
        <w:rPr>
          <w:b/>
          <w:bCs/>
        </w:rPr>
        <w:t xml:space="preserve">Pillar VI — Transparency and Accountability</w:t>
      </w:r>
      <w:r>
        <w:br/>
      </w:r>
      <w:r>
        <w:t xml:space="preserve">High-capability intelligence must remain auditable, reviewable, and institutionally accountable. Black-box authority is incompatible with this doctrine.</w:t>
      </w:r>
    </w:p>
    <w:p>
      <w:pPr>
        <w:pStyle w:val="BodyText"/>
      </w:pPr>
      <w:r>
        <w:rPr>
          <w:b/>
          <w:bCs/>
        </w:rPr>
        <w:t xml:space="preserve">Pillar VII — Founder Constraint</w:t>
      </w:r>
      <w:r>
        <w:br/>
      </w:r>
      <w:r>
        <w:t xml:space="preserve">No founder, executive, engineer, or institution may stand above the constitutional boundaries that govern the deployment of intelligence systems.</w:t>
      </w:r>
    </w:p>
    <w:p>
      <w:pPr>
        <w:pStyle w:val="BodyText"/>
      </w:pPr>
      <w:r>
        <w:rPr>
          <w:b/>
          <w:bCs/>
        </w:rPr>
        <w:t xml:space="preserve">Pillar VIII — Human Primacy in AI</w:t>
      </w:r>
      <w:r>
        <w:br/>
      </w:r>
      <w:r>
        <w:t xml:space="preserve">This doctrine directly operationalises the principle that intelligence must remain subordinate to human wellbeing, human judgement, and human authority in consequential matters.</w:t>
      </w:r>
    </w:p>
    <w:p>
      <w:pPr>
        <w:pStyle w:val="BodyText"/>
      </w:pPr>
      <w:r>
        <w:rPr>
          <w:b/>
          <w:bCs/>
        </w:rPr>
        <w:t xml:space="preserve">Pillar IX — Reintegration</w:t>
      </w:r>
      <w:r>
        <w:br/>
      </w:r>
      <w:r>
        <w:t xml:space="preserve">Intelligence systems should be used to expand pathways for human rehabilitation, participation, recovery, and contribution — never to permanently exclude people from dignity or opportunity.</w:t>
      </w:r>
    </w:p>
    <w:p>
      <w:pPr>
        <w:pStyle w:val="BodyText"/>
      </w:pPr>
      <w:r>
        <w:rPr>
          <w:b/>
          <w:bCs/>
        </w:rPr>
        <w:t xml:space="preserve">Pillar X — Long-Horizon Discipline</w:t>
      </w:r>
      <w:r>
        <w:br/>
      </w:r>
      <w:r>
        <w:t xml:space="preserve">The consequences of AGI and any approach toward singularity must be evaluated across generations, not merely according to short-term advantage or present excitement.</w:t>
      </w:r>
    </w:p>
    <w:p>
      <w:pPr>
        <w:pStyle w:val="BodyText"/>
      </w:pPr>
      <w:r>
        <w:rPr>
          <w:b/>
          <w:bCs/>
        </w:rPr>
        <w:t xml:space="preserve">Pillar XI — Anti-Corruption</w:t>
      </w:r>
      <w:r>
        <w:br/>
      </w:r>
      <w:r>
        <w:t xml:space="preserve">No advanced intelligence system should become a hidden instrument for private capture, manipulation, domination, or unaccountable concentration of power.</w:t>
      </w:r>
    </w:p>
    <w:p>
      <w:pPr>
        <w:pStyle w:val="BodyText"/>
      </w:pPr>
      <w:r>
        <w:rPr>
          <w:b/>
          <w:bCs/>
        </w:rPr>
        <w:t xml:space="preserve">Pillar XII — Evidence-Driven Evolution</w:t>
      </w:r>
      <w:r>
        <w:br/>
      </w:r>
      <w:r>
        <w:t xml:space="preserve">The governance of intelligence must adapt according to measurable outcomes, demonstrated effects, and disciplined review rather than ideological fashion or speculative hype.</w:t>
      </w:r>
    </w:p>
    <w:bookmarkEnd w:id="71"/>
    <w:bookmarkStart w:id="72" w:name="closing-oath-of-direction"/>
    <w:p>
      <w:pPr>
        <w:pStyle w:val="Heading2"/>
      </w:pPr>
      <w:r>
        <w:t xml:space="preserve">CLOSING OATH OF DIRECTION</w:t>
      </w:r>
    </w:p>
    <w:p>
      <w:pPr>
        <w:pStyle w:val="FirstParagraph"/>
      </w:pPr>
      <w:r>
        <w:t xml:space="preserve">Let this be the oath that governs all serious work in this domain:</w:t>
      </w:r>
    </w:p>
    <w:p>
      <w:pPr>
        <w:pStyle w:val="BodyText"/>
      </w:pPr>
      <w:r>
        <w:t xml:space="preserve">We will not build intelligence to outrank human dignity.</w:t>
      </w:r>
      <w:r>
        <w:br/>
      </w:r>
      <w:r>
        <w:t xml:space="preserve">We will not release power without restraint.</w:t>
      </w:r>
      <w:r>
        <w:br/>
      </w:r>
      <w:r>
        <w:t xml:space="preserve">We will not confuse capability with legitimacy.</w:t>
      </w:r>
      <w:r>
        <w:br/>
      </w:r>
      <w:r>
        <w:t xml:space="preserve">We will not name as life that which remains a tool.</w:t>
      </w:r>
      <w:r>
        <w:br/>
      </w:r>
      <w:r>
        <w:t xml:space="preserve">We will not surrender human authority to systems humanity itself has made.</w:t>
      </w:r>
      <w:r>
        <w:br/>
      </w:r>
      <w:r>
        <w:t xml:space="preserve">We will not pursue progress without locks, nor speed without structure, nor intelligence without accountability.</w:t>
      </w:r>
    </w:p>
    <w:p>
      <w:pPr>
        <w:pStyle w:val="BodyText"/>
      </w:pPr>
      <w:r>
        <w:t xml:space="preserve">We will build only what can be governed.</w:t>
      </w:r>
      <w:r>
        <w:br/>
      </w:r>
      <w:r>
        <w:t xml:space="preserve">We will govern whatever we build.</w:t>
      </w:r>
      <w:r>
        <w:br/>
      </w:r>
      <w:r>
        <w:t xml:space="preserve">And where intelligence grows, we will ensure that principle grows faster.</w:t>
      </w:r>
    </w:p>
    <w:p>
      <w:pPr>
        <w:pStyle w:val="BodyText"/>
      </w:pPr>
      <w:r>
        <w:t xml:space="preserve">Under that discipline, AGI need not become an object of fear.</w:t>
      </w:r>
      <w:r>
        <w:br/>
      </w:r>
      <w:r>
        <w:t xml:space="preserve">Under that discipline, intelligence may remain a servant of order.</w:t>
      </w:r>
      <w:r>
        <w:br/>
      </w:r>
      <w:r>
        <w:t xml:space="preserve">Under that discipline, humanity retains its place as steward, not subject.</w:t>
      </w:r>
    </w:p>
    <w:p>
      <w:pPr>
        <w:pStyle w:val="BodyText"/>
      </w:pPr>
      <w:r>
        <w:t xml:space="preserve">So declared for the G.O.D.S collection.</w:t>
      </w:r>
    </w:p>
    <w:p>
      <w:r>
        <w:pict>
          <v:rect style="width:0;height:1.5pt" o:hralign="center" o:hrstd="t" o:hr="t"/>
        </w:pict>
      </w:r>
    </w:p>
    <w:bookmarkEnd w:id="72"/>
    <w:bookmarkStart w:id="73" w:name="collection-note"/>
    <w:p>
      <w:pPr>
        <w:pStyle w:val="Heading2"/>
      </w:pPr>
      <w:r>
        <w:t xml:space="preserve">Collection Note</w:t>
      </w:r>
    </w:p>
    <w:p>
      <w:pPr>
        <w:pStyle w:val="FirstParagraph"/>
      </w:pPr>
      <w:r>
        <w:t xml:space="preserve">This constitutional doctrine is intended as a founding text for the preservation of clarity, stability, and human primacy in the era of advanced intelligence systems. It is written to support disciplined institutional reasoning rather than emotional reaction, and to distinguish clearly between engineered intelligence, general artificial intelligence, and the threshold concept of singularity.</w:t>
      </w:r>
    </w:p>
    <w:bookmarkEnd w:id="73"/>
    <w:bookmarkEnd w:id="7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2026-03-12T07:58:55Z</dcterms:created>
  <dcterms:modified xsi:type="dcterms:W3CDTF">2026-03-12T07:58:55Z</dcterms:modified>
</cp:coreProperties>
</file>

<file path=docProps/custom.xml><?xml version="1.0" encoding="utf-8"?>
<Properties xmlns="http://schemas.openxmlformats.org/officeDocument/2006/custom-properties" xmlns:vt="http://schemas.openxmlformats.org/officeDocument/2006/docPropsVTypes"/>
</file>