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80" w:before="200" w:lineRule="auto"/>
        <w:jc w:val="center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c9a84c"/>
          <w:sz w:val="56"/>
          <w:szCs w:val="56"/>
          <w:rtl w:val="0"/>
        </w:rPr>
        <w:t xml:space="preserve">G.O.D.S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60" w:before="6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f5f0e8"/>
          <w:sz w:val="22"/>
          <w:szCs w:val="22"/>
          <w:rtl w:val="0"/>
        </w:rPr>
        <w:t xml:space="preserve">Good Orderly Directional Systems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c9a84c" w:space="0" w:sz="6" w:val="single"/>
        </w:pBdr>
        <w:spacing w:after="12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60" w:before="6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f5f0e8"/>
          <w:sz w:val="22"/>
          <w:szCs w:val="22"/>
          <w:rtl w:val="0"/>
        </w:rPr>
        <w:t xml:space="preserve">MASTER DATA ROOM INDEX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60" w:before="6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f5f0e8"/>
          <w:sz w:val="22"/>
          <w:szCs w:val="22"/>
          <w:rtl w:val="0"/>
        </w:rPr>
        <w:t xml:space="preserve">Complete Institutional Due Diligence Register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40" w:before="4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8a8a9a"/>
          <w:sz w:val="18"/>
          <w:szCs w:val="18"/>
          <w:rtl w:val="0"/>
        </w:rPr>
        <w:t xml:space="preserve">Version 2.0  |  March 2026  |  Document Reference: GODS-DR-MASTER-2026-002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40" w:before="4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8a8a9a"/>
          <w:sz w:val="18"/>
          <w:szCs w:val="18"/>
          <w:rtl w:val="0"/>
        </w:rPr>
        <w:t xml:space="preserve">Assembled by: Founder Office  |  Custodian: COO + Legal Counsel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40" w:before="4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8a8a9a"/>
          <w:sz w:val="18"/>
          <w:szCs w:val="18"/>
          <w:rtl w:val="0"/>
        </w:rPr>
        <w:t xml:space="preserve">Access Control: CEO sign-off required for Levels 3 &amp;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40" w:before="4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9a84c"/>
          <w:sz w:val="18"/>
          <w:szCs w:val="18"/>
          <w:rtl w:val="0"/>
        </w:rPr>
        <w:t xml:space="preserve">CONFIDENTIAL — INVESTOR NDA REQUIRED FOR ACCESS LEVELS 3 AND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e8e4da" w:space="0" w:sz="4" w:val="single"/>
          <w:left w:color="c9a84c" w:space="0" w:sz="12" w:val="single"/>
          <w:bottom w:color="e8e4da" w:space="0" w:sz="4" w:val="single"/>
          <w:right w:color="e8e4da" w:space="0" w:sz="4" w:val="single"/>
        </w:pBdr>
        <w:spacing w:after="120" w:before="120" w:lineRule="auto"/>
        <w:rPr/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060e1c"/>
          <w:sz w:val="21"/>
          <w:szCs w:val="21"/>
          <w:rtl w:val="0"/>
        </w:rPr>
        <w:t xml:space="preserve">This Master Data Room Index supersedes GODS-DR-INDEX-2026-001 (Version 1.0, March 2026). It incorporates all 17 new institutional documents generated in the complete data room build — bringing the total registered document count to 78 items across 6 sections.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pBdr>
          <w:bottom w:color="c9a84c" w:space="0" w:sz="6" w:val="single"/>
        </w:pBdr>
        <w:spacing w:after="120" w:before="30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c9a84c"/>
          <w:sz w:val="34"/>
          <w:szCs w:val="34"/>
          <w:rtl w:val="0"/>
        </w:rPr>
        <w:t xml:space="preserve">ACCESS LEVEL FRAMEWORK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color w:val="1a1a2e"/>
          <w:sz w:val="19"/>
          <w:szCs w:val="19"/>
          <w:rtl w:val="0"/>
        </w:rPr>
        <w:t xml:space="preserve">All documents in this Data Room are classified at one of four access levels. Access requests must be submitted to info@gods.systems with institutional purpose stated. NDA execution is required before access to Level 3 documents. Level 4 documents require Founder sign-off and named-recipient delivery.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4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9a84c"/>
          <w:sz w:val="19"/>
          <w:szCs w:val="19"/>
          <w:rtl w:val="0"/>
        </w:rPr>
        <w:t xml:space="preserve">Level 1  </w:t>
      </w:r>
      <w:r w:rsidDel="00000000" w:rsidR="00000000" w:rsidRPr="00000000">
        <w:rPr>
          <w:rFonts w:ascii="Arial" w:cs="Arial" w:eastAsia="Arial" w:hAnsi="Arial"/>
          <w:b w:val="1"/>
          <w:bCs w:val="1"/>
          <w:color w:val="060e1c"/>
          <w:sz w:val="19"/>
          <w:szCs w:val="19"/>
          <w:rtl w:val="0"/>
        </w:rPr>
        <w:t xml:space="preserve">OPEN — </w:t>
      </w:r>
      <w:r w:rsidDel="00000000" w:rsidR="00000000" w:rsidRPr="00000000">
        <w:rPr>
          <w:rFonts w:ascii="Arial" w:cs="Arial" w:eastAsia="Arial" w:hAnsi="Arial"/>
          <w:color w:val="333355"/>
          <w:sz w:val="19"/>
          <w:szCs w:val="19"/>
          <w:rtl w:val="0"/>
        </w:rPr>
        <w:t xml:space="preserve">Any party — no NDA required. Email, web, or in-person delivery.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4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9a84c"/>
          <w:sz w:val="19"/>
          <w:szCs w:val="19"/>
          <w:rtl w:val="0"/>
        </w:rPr>
        <w:t xml:space="preserve">Level 2  </w:t>
      </w:r>
      <w:r w:rsidDel="00000000" w:rsidR="00000000" w:rsidRPr="00000000">
        <w:rPr>
          <w:rFonts w:ascii="Arial" w:cs="Arial" w:eastAsia="Arial" w:hAnsi="Arial"/>
          <w:b w:val="1"/>
          <w:bCs w:val="1"/>
          <w:color w:val="060e1c"/>
          <w:sz w:val="19"/>
          <w:szCs w:val="19"/>
          <w:rtl w:val="0"/>
        </w:rPr>
        <w:t xml:space="preserve">INSTITUTIONAL — </w:t>
      </w:r>
      <w:r w:rsidDel="00000000" w:rsidR="00000000" w:rsidRPr="00000000">
        <w:rPr>
          <w:rFonts w:ascii="Arial" w:cs="Arial" w:eastAsia="Arial" w:hAnsi="Arial"/>
          <w:color w:val="333355"/>
          <w:sz w:val="19"/>
          <w:szCs w:val="19"/>
          <w:rtl w:val="0"/>
        </w:rPr>
        <w:t xml:space="preserve">Government partners, accredited institutions, academic bodies — cover letter required.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4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9a84c"/>
          <w:sz w:val="19"/>
          <w:szCs w:val="19"/>
          <w:rtl w:val="0"/>
        </w:rPr>
        <w:t xml:space="preserve">Level 3  </w:t>
      </w:r>
      <w:r w:rsidDel="00000000" w:rsidR="00000000" w:rsidRPr="00000000">
        <w:rPr>
          <w:rFonts w:ascii="Arial" w:cs="Arial" w:eastAsia="Arial" w:hAnsi="Arial"/>
          <w:b w:val="1"/>
          <w:bCs w:val="1"/>
          <w:color w:val="060e1c"/>
          <w:sz w:val="19"/>
          <w:szCs w:val="19"/>
          <w:rtl w:val="0"/>
        </w:rPr>
        <w:t xml:space="preserve">INVESTOR NDA — </w:t>
      </w:r>
      <w:r w:rsidDel="00000000" w:rsidR="00000000" w:rsidRPr="00000000">
        <w:rPr>
          <w:rFonts w:ascii="Arial" w:cs="Arial" w:eastAsia="Arial" w:hAnsi="Arial"/>
          <w:color w:val="333355"/>
          <w:sz w:val="19"/>
          <w:szCs w:val="19"/>
          <w:rtl w:val="0"/>
        </w:rPr>
        <w:t xml:space="preserve">Investors and financial partners — signed NDA required before access. Encrypted data room portal.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4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9a84c"/>
          <w:sz w:val="19"/>
          <w:szCs w:val="19"/>
          <w:rtl w:val="0"/>
        </w:rPr>
        <w:t xml:space="preserve">Level 4  </w:t>
      </w:r>
      <w:r w:rsidDel="00000000" w:rsidR="00000000" w:rsidRPr="00000000">
        <w:rPr>
          <w:rFonts w:ascii="Arial" w:cs="Arial" w:eastAsia="Arial" w:hAnsi="Arial"/>
          <w:b w:val="1"/>
          <w:bCs w:val="1"/>
          <w:color w:val="060e1c"/>
          <w:sz w:val="19"/>
          <w:szCs w:val="19"/>
          <w:rtl w:val="0"/>
        </w:rPr>
        <w:t xml:space="preserve">RESTRICTED — </w:t>
      </w:r>
      <w:r w:rsidDel="00000000" w:rsidR="00000000" w:rsidRPr="00000000">
        <w:rPr>
          <w:rFonts w:ascii="Arial" w:cs="Arial" w:eastAsia="Arial" w:hAnsi="Arial"/>
          <w:color w:val="333355"/>
          <w:sz w:val="19"/>
          <w:szCs w:val="19"/>
          <w:rtl w:val="0"/>
        </w:rPr>
        <w:t xml:space="preserve">Legal counsel, trustees, COB members only — named recipient list. Encrypted transmission or physical copy.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pBdr>
          <w:bottom w:color="c9a84c" w:space="0" w:sz="6" w:val="single"/>
        </w:pBdr>
        <w:spacing w:after="120" w:before="30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c9a84c"/>
          <w:sz w:val="34"/>
          <w:szCs w:val="34"/>
          <w:rtl w:val="0"/>
        </w:rPr>
        <w:t xml:space="preserve">SECTION A — CONSTITUTIONAL &amp; GOVERNANCE DOCUMENTS</w:t>
      </w:r>
      <w:r w:rsidDel="00000000" w:rsidR="00000000" w:rsidRPr="00000000">
        <w:rPr>
          <w:rtl w:val="0"/>
        </w:rPr>
      </w:r>
    </w:p>
    <w:tbl>
      <w:tblPr>
        <w:tblStyle w:val="Table1"/>
        <w:tblW w:w="131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0"/>
        <w:gridCol w:w="2200"/>
        <w:gridCol w:w="3800"/>
        <w:gridCol w:w="2800"/>
        <w:gridCol w:w="1300"/>
        <w:gridCol w:w="1200"/>
        <w:gridCol w:w="1260"/>
        <w:tblGridChange w:id="0">
          <w:tblGrid>
            <w:gridCol w:w="600"/>
            <w:gridCol w:w="2200"/>
            <w:gridCol w:w="3800"/>
            <w:gridCol w:w="2800"/>
            <w:gridCol w:w="1300"/>
            <w:gridCol w:w="1200"/>
            <w:gridCol w:w="12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Ref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Document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File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Access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Version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A-01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G.O.D.S Unified Constitutional Doctrine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8-Part, 16-Article constitutional architecture. Five Forces, Four-Engine model, Twelve Pillars, AGI governance doctrine, Founder Oath.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GODS_Unified_Constitutional_Doctrine_March2026.docx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 — Open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A-02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G.O.D.S Founder Doctrine &amp; Origin Paper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Personal philosophical and strategic declaration of intent. Founder's role, obligations, and succession.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GODS_Founder_Doctrine.docx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 — Open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A-03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Doctrine on Human Primacy, AI Governance &amp; Sovereign Control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Position paper on G.O.D.S approach to human primacy, constitutional AI governance, and sovereign control.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Doctrine_On_Human_Primacy_Ai_Governance_And_Sovereign_Control.docx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 — Open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A-04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AGI vs Singularity Position Paper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Academic-grade distinction between AI, AGI, and Singularity. G.O.D.S theoretical and definitional foundation.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Agi_Vs_Singularity_Position_Paper.docx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 — Open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A-05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Constitutional Governance Charter &amp; MOI Blueprint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Governance charter, share structure, MOI blueprint, constitutional constraints architecture.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GODS_Constitutional_Governance_Charter.docx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2 — Institutional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A-06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Succession &amp; Continuity Charter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Full succession protocol for Founder, COO, COB, and IP Trust. Generational governance architecture.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GODS_Succession_Continuity_Charter.docx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2 — Institutional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A-07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Constitutional Oversight Board Charter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COB composition, authority, appointment process, powers, decision thresholds, operations.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GODS_Oversight_Board_Charter.docx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 — Open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A-08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Operational AI Governance Charter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10-Commitment binding AI governance charter with verification mechanisms. Client-deployable.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GODS_Complete_Institutional_Package_v1.docx — Annex 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 — Open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A-09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Memorandum of Incorporation — Full Draft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Companies Act 71/2008 MOI. Share structure, board composition, reserved matters, mission protection.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GODS_Constitutional_Governance_Charter.docx — MOI Blueprint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TEMPLATE — legal drafting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4 — Restricted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Draft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A-10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CIPC Company Registration Certificate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Proof of incorporation — G.O.D.S Holdings (Pty) Ltd.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To be filed Month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4fa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3a6b"/>
                <w:sz w:val="17"/>
                <w:szCs w:val="17"/>
                <w:rtl w:val="0"/>
              </w:rPr>
              <w:t xml:space="preserve">PLANNED — Month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3 — Investor 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1"/>
        <w:pBdr>
          <w:bottom w:color="c9a84c" w:space="0" w:sz="6" w:val="single"/>
        </w:pBdr>
        <w:spacing w:after="120" w:before="30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c9a84c"/>
          <w:sz w:val="34"/>
          <w:szCs w:val="34"/>
          <w:rtl w:val="0"/>
        </w:rPr>
        <w:t xml:space="preserve">SECTION B — LEGAL &amp; INTELLECTUAL PROPERTY DOCUMENTS</w:t>
      </w:r>
      <w:r w:rsidDel="00000000" w:rsidR="00000000" w:rsidRPr="00000000">
        <w:rPr>
          <w:rtl w:val="0"/>
        </w:rPr>
      </w:r>
    </w:p>
    <w:tbl>
      <w:tblPr>
        <w:tblStyle w:val="Table2"/>
        <w:tblW w:w="131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0"/>
        <w:gridCol w:w="2200"/>
        <w:gridCol w:w="3800"/>
        <w:gridCol w:w="2800"/>
        <w:gridCol w:w="1300"/>
        <w:gridCol w:w="1200"/>
        <w:gridCol w:w="1260"/>
        <w:tblGridChange w:id="0">
          <w:tblGrid>
            <w:gridCol w:w="600"/>
            <w:gridCol w:w="2200"/>
            <w:gridCol w:w="3800"/>
            <w:gridCol w:w="2800"/>
            <w:gridCol w:w="1300"/>
            <w:gridCol w:w="1200"/>
            <w:gridCol w:w="12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Ref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Document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File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Access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Version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B-01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IP Trust Deed — Summary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IP Trust summary. Trustees, trust property, powers, dissolution protection, Founder succession, IP Schedule.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GODS_Complete_Institutional_Package_v1.docx — Annex 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 (summary)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4 — Restricted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B-02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IP Trust Deed — Full Legal Instrument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Complete trust deed under Trust Property Control Act 57/1988.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With trust counsel — summary 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8e6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7a5500"/>
                <w:sz w:val="17"/>
                <w:szCs w:val="17"/>
                <w:rtl w:val="0"/>
              </w:rPr>
              <w:t xml:space="preserve">IN PROGRESS — legal drafting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4 — Restricted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Draft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B-03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Patent Portfolio &amp; IP Architecture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5 priority patent filings. Quantum governance, bias detection, QKD integration, constitutional constraint satisfaction, workforce-infrastructure loop.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GODS_Complete_Institutional_Package_v1.docx — Annex 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 (summary)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3 — Investor 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B-04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Shareholders Agreement Template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Complete SHA template. All investor rights, pre-emptive rights, drag/tag, founder vesting, reserved matters.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Template — finalised at funding close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TEMPLATE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3 — Investor 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Template v1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B-05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Non-Disclosure Agreement Template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60e1c"/>
                <w:sz w:val="17"/>
                <w:szCs w:val="17"/>
                <w:rtl w:val="0"/>
              </w:rPr>
              <w:t xml:space="preserve">Mutual and one-way NDA. Constitutional IP protection clauses. South African law. [NEW]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60e1c"/>
                <w:sz w:val="17"/>
                <w:szCs w:val="17"/>
                <w:rtl w:val="0"/>
              </w:rPr>
              <w:t xml:space="preserve">GODS_NDA_Template.docx [NEW]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3 — Investor 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B-06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Term Sheet Template — Series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60e1c"/>
                <w:sz w:val="17"/>
                <w:szCs w:val="17"/>
                <w:rtl w:val="0"/>
              </w:rPr>
              <w:t xml:space="preserve">Indicative Series A terms. Share class, valuation basis, rights, constitutional constraints on investors. [NEW]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60e1c"/>
                <w:sz w:val="17"/>
                <w:szCs w:val="17"/>
                <w:rtl w:val="0"/>
              </w:rPr>
              <w:t xml:space="preserve">GODS_Term_Sheet_Template.docx [NEW]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3 — Investor 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B-07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Trademark Filing Schedule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Complete IP registration programme. CIPC Priority 1–3. International (ARIPO, EUIPO, USPTO, WIPO Madrid).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GODS_Trademark_Filing_Schedule.pdf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4 — Restricted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B-08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Government SPV Template Structure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5 SPV types. Shareholder structure, reserved matters, exit provisions, constitutional co-ownership architecture.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GODS_Complete_Institutional_Package_v1.docx — Annex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3 — Investor 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B-09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MOU Template — S.E.T.H.S Government Partnerships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Standard MOU template for all government department partnerships.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GODS_Sovereign_Partnership_Framework.docx + Programme docs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TEMPLATE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2 — Institutional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Template v1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B-10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POPIA Compliance Framework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Data processing and privacy compliance framework for all G.O.D.S systems.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With legal counsel — Month 3 delivery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8e6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7a5500"/>
                <w:sz w:val="17"/>
                <w:szCs w:val="17"/>
                <w:rtl w:val="0"/>
              </w:rPr>
              <w:t xml:space="preserve">IN PROGRESS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3 — Investor 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Style w:val="Heading1"/>
        <w:pBdr>
          <w:bottom w:color="c9a84c" w:space="0" w:sz="6" w:val="single"/>
        </w:pBdr>
        <w:spacing w:after="120" w:before="30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c9a84c"/>
          <w:sz w:val="34"/>
          <w:szCs w:val="34"/>
          <w:rtl w:val="0"/>
        </w:rPr>
        <w:t xml:space="preserve">SECTION C — FINANCIAL DOCUMENTS</w:t>
      </w:r>
      <w:r w:rsidDel="00000000" w:rsidR="00000000" w:rsidRPr="00000000">
        <w:rPr>
          <w:rtl w:val="0"/>
        </w:rPr>
      </w:r>
    </w:p>
    <w:tbl>
      <w:tblPr>
        <w:tblStyle w:val="Table3"/>
        <w:tblW w:w="131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0"/>
        <w:gridCol w:w="2200"/>
        <w:gridCol w:w="3200"/>
        <w:gridCol w:w="2800"/>
        <w:gridCol w:w="1300"/>
        <w:gridCol w:w="1200"/>
        <w:gridCol w:w="1860"/>
        <w:tblGridChange w:id="0">
          <w:tblGrid>
            <w:gridCol w:w="600"/>
            <w:gridCol w:w="2200"/>
            <w:gridCol w:w="3200"/>
            <w:gridCol w:w="2800"/>
            <w:gridCol w:w="1300"/>
            <w:gridCol w:w="1200"/>
            <w:gridCol w:w="18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Ref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Document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File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Access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Version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Financial Architecture Paper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Capital structure, division revenue models, investor return architecture by capital class.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GODS_Financial_Architecture.docx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3 — Investor 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C-02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5-Year Financial Model — P&amp;L / Cash Flow / Balance Sheet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60e1c"/>
                <w:sz w:val="17"/>
                <w:szCs w:val="17"/>
                <w:rtl w:val="0"/>
              </w:rPr>
              <w:t xml:space="preserve">Complete 5-year model. Three scenarios. Key assumptions documented. [NEW]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60e1c"/>
                <w:sz w:val="17"/>
                <w:szCs w:val="17"/>
                <w:rtl w:val="0"/>
              </w:rPr>
              <w:t xml:space="preserve">GODS_5Year_Financial_Model.docx [NEW]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3 — Investor 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C-03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Detailed Financial Projections — 5/10/25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25-year three-scenario model. Year 1 quarterly P&amp;L, 3-year consolidated, phase projections.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GODS_Complete_Institutional_Package_v1.docx — Annex 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3 — Investor 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C-04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Executive Investment Memorandum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60e1c"/>
                <w:sz w:val="17"/>
                <w:szCs w:val="17"/>
                <w:rtl w:val="0"/>
              </w:rPr>
              <w:t xml:space="preserve">Full institutional investor memorandum. Opportunity, use of funds, governance, competitive moat. [NEW]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60e1c"/>
                <w:sz w:val="17"/>
                <w:szCs w:val="17"/>
                <w:rtl w:val="0"/>
              </w:rPr>
              <w:t xml:space="preserve">GODS_Executive_Investment_Memo.docx [NEW]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3 — Investor 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Capitalisation Table &amp; Equity Structure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60e1c"/>
                <w:sz w:val="17"/>
                <w:szCs w:val="17"/>
                <w:rtl w:val="0"/>
              </w:rPr>
              <w:t xml:space="preserve">Pre/post-seed/Series A cap tables. Share classes, dilution schedule, investor rights, exit pathways. [NEW]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60e1c"/>
                <w:sz w:val="17"/>
                <w:szCs w:val="17"/>
                <w:rtl w:val="0"/>
              </w:rPr>
              <w:t xml:space="preserve">GODS_Cap_Table_Equity_Structure.docx [NEW]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3 — Investor 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C-06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Investment Memorandum (Formal)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Formal investor-facing capital raise document. Series A structure and use of proceeds.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GODS_Investment_Memorandum.docx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3 — Investor 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C-07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M.A.D.I.B.A Capital Strategy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Sovereign capital mobilisation strategy. Fund structure, DFI engagement, SADC sovereign fund architecture.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GODS_MADIBA_Capital_Strategy.docx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3 — Investor 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C-08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Market Analysis — TAM / SAM / SOM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60e1c"/>
                <w:sz w:val="17"/>
                <w:szCs w:val="17"/>
                <w:rtl w:val="0"/>
              </w:rPr>
              <w:t xml:space="preserve">Four-division addressable market analysis. SA, SADC, and global TAM. SOM per division per year. [NEW]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60e1c"/>
                <w:sz w:val="17"/>
                <w:szCs w:val="17"/>
                <w:rtl w:val="0"/>
              </w:rPr>
              <w:t xml:space="preserve">GODS_Market_Analysis_TAM_SAM_SOM.docx [NEW]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3 — Investor 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C-09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B-BBEE Strategy &amp; Scorecard Architecture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60e1c"/>
                <w:sz w:val="17"/>
                <w:szCs w:val="17"/>
                <w:rtl w:val="0"/>
              </w:rPr>
              <w:t xml:space="preserve">B-BBEE design from inception. Ownership, skills development, ESD. Government contract eligibility. [NEW]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60e1c"/>
                <w:sz w:val="17"/>
                <w:szCs w:val="17"/>
                <w:rtl w:val="0"/>
              </w:rPr>
              <w:t xml:space="preserve">GODS_BBBEE_Strategy.docx [NEW]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2 — Institutional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Audited Financial Statements — Year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External audit — not yet available. First audit: Month 14 post-incorporation.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Planned — Year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4fa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3a6b"/>
                <w:sz w:val="17"/>
                <w:szCs w:val="17"/>
                <w:rtl w:val="0"/>
              </w:rPr>
              <w:t xml:space="preserve">PLANNED — Year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3 — Investor 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C-11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Management Accounts (Current Period)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Unaudited management accounts. Available monthly from Month 2 of operations.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Available from CFO monthly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ONGOING from Month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3 — Investor 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Monthly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C-12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Tax Clearance Certificate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SARS tax clearance — Good Standing.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SARS — Month 1 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4fa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3a6b"/>
                <w:sz w:val="17"/>
                <w:szCs w:val="17"/>
                <w:rtl w:val="0"/>
              </w:rPr>
              <w:t xml:space="preserve">PLANNED — Month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3 — Investor 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pStyle w:val="Heading1"/>
        <w:pBdr>
          <w:bottom w:color="c9a84c" w:space="0" w:sz="6" w:val="single"/>
        </w:pBdr>
        <w:spacing w:after="120" w:before="30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c9a84c"/>
          <w:sz w:val="34"/>
          <w:szCs w:val="34"/>
          <w:rtl w:val="0"/>
        </w:rPr>
        <w:t xml:space="preserve">SECTION D — COMMERCIAL &amp; STRATEGIC DOCUMENTS</w:t>
      </w:r>
      <w:r w:rsidDel="00000000" w:rsidR="00000000" w:rsidRPr="00000000">
        <w:rPr>
          <w:rtl w:val="0"/>
        </w:rPr>
      </w:r>
    </w:p>
    <w:tbl>
      <w:tblPr>
        <w:tblStyle w:val="Table4"/>
        <w:tblW w:w="131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0"/>
        <w:gridCol w:w="2200"/>
        <w:gridCol w:w="3000"/>
        <w:gridCol w:w="2800"/>
        <w:gridCol w:w="1300"/>
        <w:gridCol w:w="1200"/>
        <w:gridCol w:w="2060"/>
        <w:tblGridChange w:id="0">
          <w:tblGrid>
            <w:gridCol w:w="600"/>
            <w:gridCol w:w="2200"/>
            <w:gridCol w:w="3000"/>
            <w:gridCol w:w="2800"/>
            <w:gridCol w:w="1300"/>
            <w:gridCol w:w="1200"/>
            <w:gridCol w:w="20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Ref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Document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File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Access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Version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D-01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Competitive Analysis — Four-Division Landscape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60e1c"/>
                <w:sz w:val="17"/>
                <w:szCs w:val="17"/>
                <w:rtl w:val="0"/>
              </w:rPr>
              <w:t xml:space="preserve">Complete competitor mapping. Structural moat analysis. Replication timeline. [NEW]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60e1c"/>
                <w:sz w:val="17"/>
                <w:szCs w:val="17"/>
                <w:rtl w:val="0"/>
              </w:rPr>
              <w:t xml:space="preserve">GODS_Competitive_Analysis.docx [NEW]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3 — Investor 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D-02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Go-to-Market Strategy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2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60e1c"/>
                <w:sz w:val="17"/>
                <w:szCs w:val="17"/>
                <w:rtl w:val="0"/>
              </w:rPr>
              <w:t xml:space="preserve">Four-division GTM. Sales cycles, buyer targets, 18-month commercial activation calendar. [NEW]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60e1c"/>
                <w:sz w:val="17"/>
                <w:szCs w:val="17"/>
                <w:rtl w:val="0"/>
              </w:rPr>
              <w:t xml:space="preserve">GODS_Go_to_Market_Strategy.docx [NEW]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3 — Investor 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D-03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Government Procurement Strategy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60e1c"/>
                <w:sz w:val="17"/>
                <w:szCs w:val="17"/>
                <w:rtl w:val="0"/>
              </w:rPr>
              <w:t xml:space="preserve">PFMA/MFMA pathways, tender architecture, PPP/SPV process, 12-month engagement calendar. [NEW]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60e1c"/>
                <w:sz w:val="17"/>
                <w:szCs w:val="17"/>
                <w:rtl w:val="0"/>
              </w:rPr>
              <w:t xml:space="preserve">GODS_Govt_Procurement_Strategy.docx [NEW]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2 — Institutional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D-04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Sovereign Partnership Framework &amp; SPV Model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3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Government partnership architecture. Procurement pathways. Sovereignty guarantees.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GODS_Sovereign_Partnership_Framework.docx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2 — Institutional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3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D-05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3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Government Procurement Framework — South Africa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3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PFMA/MFMA compliance architecture. S.E.T.H.S, T.S, UDOC pathways.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3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GODS_Complete_Institutional_Package_v1.docx — Annex 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2 — Institutional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3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D-06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World Problems &amp; Implementation Rollout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Eight structural crises. G.O.D.S response architecture. Country-by-country rollout.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4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GODS_World_Problems_Rollout.docx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4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4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 — Open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4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D-07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4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Institutional Manifesto Brief v6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Executive manifesto brief. Primary institutional narrative for senior audiences.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4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GODS_Manifesto_Brief_V6.docx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4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4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 — Open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4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v6.0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4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D-08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Full Manifesto (Complete)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4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Complete institutional manifesto. All volumes. Government &amp; strategic capital edition.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5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GODS_MANIFESTO_COMPLETE.docx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5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5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 — Open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5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v5.0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5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D-09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5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Systems Architecture Whitepaper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5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14-sector control architecture. Five-phase rollout. Compounding loop technical design.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5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GODS_Systems_Architecture_Whitepaper_v1.docx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5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2 — Institutional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5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D-10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5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Stakeholder One-Pagers (4 Versions)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5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Government, DFI, Investor, Technical Partner. Audience-specific institutional summaries.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5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Available on request — data room portal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5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6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1–3 varies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6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D-11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6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Complete Institutional Package v1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9-annexure institutional package. All board-grade annexures.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6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GODS_Complete_Institutional_Package_v1.docx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3 — Investor 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6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9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pStyle w:val="Heading1"/>
        <w:pBdr>
          <w:bottom w:color="c9a84c" w:space="0" w:sz="6" w:val="single"/>
        </w:pBdr>
        <w:spacing w:after="120" w:before="30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c9a84c"/>
          <w:sz w:val="34"/>
          <w:szCs w:val="34"/>
          <w:rtl w:val="0"/>
        </w:rPr>
        <w:t xml:space="preserve">SECTION E — TECHNICAL &amp; ARCHITECTURE DOCUMENTS</w:t>
      </w:r>
      <w:r w:rsidDel="00000000" w:rsidR="00000000" w:rsidRPr="00000000">
        <w:rPr>
          <w:rtl w:val="0"/>
        </w:rPr>
      </w:r>
    </w:p>
    <w:tbl>
      <w:tblPr>
        <w:tblStyle w:val="Table5"/>
        <w:tblW w:w="131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0"/>
        <w:gridCol w:w="2200"/>
        <w:gridCol w:w="3000"/>
        <w:gridCol w:w="2800"/>
        <w:gridCol w:w="1300"/>
        <w:gridCol w:w="1200"/>
        <w:gridCol w:w="2060"/>
        <w:tblGridChange w:id="0">
          <w:tblGrid>
            <w:gridCol w:w="600"/>
            <w:gridCol w:w="2200"/>
            <w:gridCol w:w="3000"/>
            <w:gridCol w:w="2800"/>
            <w:gridCol w:w="1300"/>
            <w:gridCol w:w="1200"/>
            <w:gridCol w:w="20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6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Ref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6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Document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6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6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File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6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7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Access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7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Version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7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E-01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7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UDOC Full Hardware Specification &amp; Platform Architecture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7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Complete UDOC hardware spec, reference architecture, rack layout, and software stack. 16 sections.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7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GODS_UDOC_Full_Specification.docx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7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3 — Technical 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7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7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E-02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7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HQ-OS Quantum Whitepaper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7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Four-layer hybrid classical/quantum OS. NIST PQC migration, QKD BB84, five-phase implementation.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7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UDOC_HQ_OS_Quantum_Whitepaper_v1.docx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7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7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2 — Institutional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7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8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E-03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8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UDOC Technical Whitepaper (Full)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8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Comprehensive quantum-ready sovereign infrastructure technical document.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8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UDOC_Technical_Whitepaper.pdf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8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8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3 — Technical 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8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8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E-04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8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UDOC Build &amp; Rollout Plan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8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Three-phase UDOC platform build schedule. Government client activation. Technical stack overview.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8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UDOC_Build_Rollout_Plan.docx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8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8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3 — Technical 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8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8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E-05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8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S.E.T.H.S Complete Programme Specification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9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Full 5-phase programme design. Assessment methodology, training pathways, placement system.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9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GODS_SETHS_Complete_Program.docx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9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9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2 — Institutional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9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9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E-06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9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T.S Infrastructure Blueprint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9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Seven sector subsidiaries. Revenue models. SPV structure. Implementation plan.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9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GODS_TS_Infrastructure_Blueprint.docx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9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9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2 — Technical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9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9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E-07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9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System Architecture Diagram (Interactive HTML)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9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Full G.O.D.S system architecture diagram. Division interconnections, quantum substrate.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9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GODS_System_Diagram.html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A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A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 — Open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A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A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E-08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A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POPIA Compliance &amp; Data Governance Framework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A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Data processing and privacy compliance for all G.O.D.S systems.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A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With legal counsel — Month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8e6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A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7a5500"/>
                <w:sz w:val="17"/>
                <w:szCs w:val="17"/>
                <w:rtl w:val="0"/>
              </w:rPr>
              <w:t xml:space="preserve">IN PROGRESS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A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3 — Technical 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A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A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E-09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A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Cybersecurity &amp; Penetration Test Results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A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Independent security assessment of UDOC platform and HQ-OS architecture.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A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Commissioned pre-first-client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4fa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A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3a6b"/>
                <w:sz w:val="17"/>
                <w:szCs w:val="17"/>
                <w:rtl w:val="0"/>
              </w:rPr>
              <w:t xml:space="preserve">PLANNED — Phase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A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3 — Technical 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B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B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E-10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B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Software Platform Demo (UDOC Demo HTML)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B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Interactive institutional demonstration of UDOC platform capabilities.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B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GODS_Website_V2.html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B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B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 — Open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B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v2.0 Mar 2026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pStyle w:val="Heading1"/>
        <w:pBdr>
          <w:bottom w:color="c9a84c" w:space="0" w:sz="6" w:val="single"/>
        </w:pBdr>
        <w:spacing w:after="120" w:before="30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c9a84c"/>
          <w:sz w:val="34"/>
          <w:szCs w:val="34"/>
          <w:rtl w:val="0"/>
        </w:rPr>
        <w:t xml:space="preserve">SECTION F — GOVERNANCE, RISK &amp; IMPACT DOCUMENTS</w:t>
      </w:r>
      <w:r w:rsidDel="00000000" w:rsidR="00000000" w:rsidRPr="00000000">
        <w:rPr>
          <w:rtl w:val="0"/>
        </w:rPr>
      </w:r>
    </w:p>
    <w:tbl>
      <w:tblPr>
        <w:tblStyle w:val="Table6"/>
        <w:tblW w:w="131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0"/>
        <w:gridCol w:w="2200"/>
        <w:gridCol w:w="3000"/>
        <w:gridCol w:w="2800"/>
        <w:gridCol w:w="1300"/>
        <w:gridCol w:w="1200"/>
        <w:gridCol w:w="2060"/>
        <w:tblGridChange w:id="0">
          <w:tblGrid>
            <w:gridCol w:w="600"/>
            <w:gridCol w:w="2200"/>
            <w:gridCol w:w="3000"/>
            <w:gridCol w:w="2800"/>
            <w:gridCol w:w="1300"/>
            <w:gridCol w:w="1200"/>
            <w:gridCol w:w="20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B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Ref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B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Document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B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B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File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B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B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Access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C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Version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C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F-01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C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Full Risk Register — Board Grade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C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60e1c"/>
                <w:sz w:val="17"/>
                <w:szCs w:val="17"/>
                <w:rtl w:val="0"/>
              </w:rPr>
              <w:t xml:space="preserve">36 risks across 6 categories. 5×5 matrix. Mitigations. Heat map. COB-reviewed. [NEW]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C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60e1c"/>
                <w:sz w:val="17"/>
                <w:szCs w:val="17"/>
                <w:rtl w:val="0"/>
              </w:rPr>
              <w:t xml:space="preserve">GODS_Full_Risk_Register.docx [NEW]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C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C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3 — Investor 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C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C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F-02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C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Theory of Change &amp; SROI Framework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C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60e1c"/>
                <w:sz w:val="17"/>
                <w:szCs w:val="17"/>
                <w:rtl w:val="0"/>
              </w:rPr>
              <w:t xml:space="preserve">Four-division theory of change. S.E.T.H.S SROI model. UDOC governance value. SDG alignment. [NEW]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C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60e1c"/>
                <w:sz w:val="17"/>
                <w:szCs w:val="17"/>
                <w:rtl w:val="0"/>
              </w:rPr>
              <w:t xml:space="preserve">GODS_Theory_of_Change_SROI.docx [NEW]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C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C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2 — Institutional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C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C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F-03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D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Impact Measurement Framework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D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60e1c"/>
                <w:sz w:val="17"/>
                <w:szCs w:val="17"/>
                <w:rtl w:val="0"/>
              </w:rPr>
              <w:t xml:space="preserve">Full metrics scorecard. Verification architecture. Reporting cadence. Independent audit protocol. [NEW]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D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60e1c"/>
                <w:sz w:val="17"/>
                <w:szCs w:val="17"/>
                <w:rtl w:val="0"/>
              </w:rPr>
              <w:t xml:space="preserve">GODS_Impact_Measurement_Framework.docx [NEW]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D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D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2 — Institutional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D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D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F-04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D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Organisational Design &amp; Hiring Plan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D8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060e1c"/>
                <w:sz w:val="17"/>
                <w:szCs w:val="17"/>
                <w:rtl w:val="0"/>
              </w:rPr>
              <w:t xml:space="preserve">Full org structure. Entity hierarchy. Executive reporting lines. Headcount evolution 18→1,163. Phase 1 hiring detail. [NEW]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D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60e1c"/>
                <w:sz w:val="17"/>
                <w:szCs w:val="17"/>
                <w:rtl w:val="0"/>
              </w:rPr>
              <w:t xml:space="preserve">GODS_Org_Design_Hiring_Plan.docx [NEW]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D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D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3 — Investor 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D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D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F-05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D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Staffing &amp; Recruitment Requirements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D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Full staffing plan startup through scale. All roles, CTC, priorities, qualifications.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E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GODS_Staffing_Recruitment.docx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E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E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3 — Investor 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E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E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F-06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E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12-Month Operating Plan (First 365 Days)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E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27 action items Month 1–12. Owners, success criteria, dependencies, CRITICAL/HIGH flags.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E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GODS_Complete_Institutional_Package_v1.docx — Exec Doc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E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E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3 — Investor 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E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E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F-07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E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Organisational Structure &amp; Governance Chart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E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Entity hierarchy, reporting lines, headcount evolution tables.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E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GODS_Complete_Institutional_Package_v1.docx — Annex 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E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F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2 — Institutional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F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F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F-08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F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Due Diligence Checklist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F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60e1c"/>
                <w:sz w:val="17"/>
                <w:szCs w:val="17"/>
                <w:rtl w:val="0"/>
              </w:rPr>
              <w:t xml:space="preserve">Complete 61-item DD checklist mapped to documents, availability, and access levels. [NEW]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F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60e1c"/>
                <w:sz w:val="17"/>
                <w:szCs w:val="17"/>
                <w:rtl w:val="0"/>
              </w:rPr>
              <w:t xml:space="preserve">GODS_Due_Diligence_Checklist.docx [NEW]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F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F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3 — Investor 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F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F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F-09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F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COB Annual Compliance Certificate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F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Constitutional Pillar compliance assessment. Issued annually — first: Month 12.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F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Planned — Month 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4fa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F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3a6b"/>
                <w:sz w:val="17"/>
                <w:szCs w:val="17"/>
                <w:rtl w:val="0"/>
              </w:rPr>
              <w:t xml:space="preserve">PLANNED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F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 — Open (when issued)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1F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Annual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0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F-10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0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Investor &amp; Government Partner Background Verification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0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Key individual background checks and compliance records.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0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Available to Series A lead under 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0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ON REQUEST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0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4 — Restricted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0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7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pStyle w:val="Heading1"/>
        <w:pBdr>
          <w:bottom w:color="c9a84c" w:space="0" w:sz="6" w:val="single"/>
        </w:pBdr>
        <w:spacing w:after="120" w:before="30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c9a84c"/>
          <w:sz w:val="34"/>
          <w:szCs w:val="34"/>
          <w:rtl w:val="0"/>
        </w:rPr>
        <w:t xml:space="preserve">SECTION G — BRAND, COMMUNICATIONS &amp; MEDIA</w:t>
      </w:r>
      <w:r w:rsidDel="00000000" w:rsidR="00000000" w:rsidRPr="00000000">
        <w:rPr>
          <w:rtl w:val="0"/>
        </w:rPr>
      </w:r>
    </w:p>
    <w:tbl>
      <w:tblPr>
        <w:tblStyle w:val="Table7"/>
        <w:tblW w:w="131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0"/>
        <w:gridCol w:w="2200"/>
        <w:gridCol w:w="3000"/>
        <w:gridCol w:w="2800"/>
        <w:gridCol w:w="1300"/>
        <w:gridCol w:w="1200"/>
        <w:gridCol w:w="2060"/>
        <w:tblGridChange w:id="0">
          <w:tblGrid>
            <w:gridCol w:w="600"/>
            <w:gridCol w:w="2200"/>
            <w:gridCol w:w="3000"/>
            <w:gridCol w:w="2800"/>
            <w:gridCol w:w="1300"/>
            <w:gridCol w:w="1200"/>
            <w:gridCol w:w="20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0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Ref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0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Document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0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0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File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0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0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Access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0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Version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1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1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G.O.D.S Brand Identity Manual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1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14-section brand guidelines. Logos, colour system, typography, usage rules, IP protection.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1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GODS_Brand_Manual.pdf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1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1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 — Open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1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1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G-02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1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Website v2 (Full HTML)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1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Full institutional website. Constitutional architecture, division overviews, contact flows.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1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GODS_Website_V2.html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1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1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 — Open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1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v2.0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1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G-03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1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Website v1 (Original HTML)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2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Original G.O.D.S institutional website.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2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GODS_Website.html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2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2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 — Open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2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2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G-04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2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System Architecture Diagram (HTML)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2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Interactive system architecture diagram for institutional presentations.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2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GODS_System_Diagram.html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2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2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 — Open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2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2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2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Institutional Brief v6 (Manifesto)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2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Primary institutional overview document. Government &amp; capital edition.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2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GODS_Manifesto_Brief_V6.docx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3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3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 — Open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3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v6.0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3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G-06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3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Data Room Index v1 (Original)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3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Original data room index — superseded by this document.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3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GODS_Data_Room_Index_2026_docx.pdf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3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SUPERSEDED — see v2.0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3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 — Open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3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 Mar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3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G-07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3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Institutional Brief PDFs (v1, v2)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3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Institutional brief formatted PDF versions for distribution.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3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GODS_Institutional_Brief.pdf, V2.pdf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3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3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 — Open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4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v1–v2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4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G-08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4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Institutional Proposal (HTML)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4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Original G.O.D.S institutional proposal document.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4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gods_proposal.html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4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4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 — Open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4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4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G-09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4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G.O.D.S Logo (PNG)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4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Primary G.O.D.S logo asset.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4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G_O_D_S_LOGO.png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4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4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 — Open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4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v1.0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4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5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Concept Visualisations (Images)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5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Architectural concept imagery — March 2026.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5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ChatGPT_Image_Mar_12_2026_*.png (×2)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0faf4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5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6b3a"/>
                <w:sz w:val="17"/>
                <w:szCs w:val="17"/>
                <w:rtl w:val="0"/>
              </w:rPr>
              <w:t xml:space="preserve">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5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 — Open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5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Mar 2026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pStyle w:val="Heading1"/>
        <w:pBdr>
          <w:bottom w:color="c9a84c" w:space="0" w:sz="6" w:val="single"/>
        </w:pBdr>
        <w:spacing w:after="120" w:before="30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c9a84c"/>
          <w:sz w:val="34"/>
          <w:szCs w:val="34"/>
          <w:rtl w:val="0"/>
        </w:rPr>
        <w:t xml:space="preserve">DATA ROOM COMPLETENESS DASHBOARD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pBdr>
          <w:top w:color="e8e4da" w:space="0" w:sz="4" w:val="single"/>
          <w:left w:color="c9a84c" w:space="0" w:sz="12" w:val="single"/>
          <w:bottom w:color="e8e4da" w:space="0" w:sz="4" w:val="single"/>
          <w:right w:color="e8e4da" w:space="0" w:sz="4" w:val="single"/>
        </w:pBdr>
        <w:spacing w:after="120" w:before="120" w:lineRule="auto"/>
        <w:rPr/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060e1c"/>
          <w:sz w:val="21"/>
          <w:szCs w:val="21"/>
          <w:rtl w:val="0"/>
        </w:rPr>
        <w:t xml:space="preserve">This Data Room represents a world-class institutional package. All missing documents either reflect unavoidable operational sequencing (audited financials require a completed financial year) or are actively in production with committed delivery timelines.</w:t>
      </w:r>
      <w:r w:rsidDel="00000000" w:rsidR="00000000" w:rsidRPr="00000000">
        <w:rPr>
          <w:rtl w:val="0"/>
        </w:rPr>
      </w:r>
    </w:p>
    <w:tbl>
      <w:tblPr>
        <w:tblStyle w:val="Table8"/>
        <w:tblW w:w="13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00"/>
        <w:gridCol w:w="1100"/>
        <w:gridCol w:w="1200"/>
        <w:gridCol w:w="1200"/>
        <w:gridCol w:w="1100"/>
        <w:gridCol w:w="900"/>
        <w:gridCol w:w="5460"/>
        <w:tblGridChange w:id="0">
          <w:tblGrid>
            <w:gridCol w:w="2400"/>
            <w:gridCol w:w="1100"/>
            <w:gridCol w:w="1200"/>
            <w:gridCol w:w="1200"/>
            <w:gridCol w:w="1100"/>
            <w:gridCol w:w="900"/>
            <w:gridCol w:w="54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5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Section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5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Total Items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5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Available Now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5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In Progress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5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Planned / TBD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5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% Ready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5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New in v2.0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6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A — Constitutional &amp; Governance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6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6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6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6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6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80%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6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6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B — Legal &amp; 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6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6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6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6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6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60%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6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2 (NDA, Term Sheet)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6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 — Financial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6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7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7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7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7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67%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7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4 (Fin Model, Exec Memo, Cap Table, Market Analysis)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7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D — Commercial &amp; Strategic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7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7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7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7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7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91%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7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2 (GTM, Competitive Analysis)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7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E — Technical &amp; Architecture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7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7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7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8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8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80%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8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8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F — Governance, Risk &amp; Impact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8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8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8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8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8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80%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8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5 (Risk Reg, ToC, Impact, Org Design, DD Checklist)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8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 — Brand &amp; Communications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8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8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8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8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8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9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9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9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9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9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9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9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79%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9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60e1c"/>
                <w:sz w:val="17"/>
                <w:szCs w:val="17"/>
                <w:rtl w:val="0"/>
              </w:rPr>
              <w:t xml:space="preserve">13 [NEW] documents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8">
      <w:pPr>
        <w:spacing w:before="40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3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00"/>
        <w:gridCol w:w="5000"/>
        <w:gridCol w:w="5960"/>
        <w:tblGridChange w:id="0">
          <w:tblGrid>
            <w:gridCol w:w="2400"/>
            <w:gridCol w:w="5000"/>
            <w:gridCol w:w="59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9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Note on Unavailable Items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9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Rationale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9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Expected Availability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9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Audited Financial Statements (C-10)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9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Company not yet incorporated. First audit requires completion of first financial year.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9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Month 14 post-incorporation. Auditor: Big 4 — appointed Month 1.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9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IP Trust Full Deed (B-02)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A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Legal instrument requiring specialist trust counsel drafting. Summary available immediately.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A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Month 2–3 post-incorporation with trust counsel.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A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POPIA Compliance Framework (B-10, E-08)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A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Legal counsel drafting required. Architecture designed; documentation in production.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A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Month 3 delivery committed.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A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CIPC Company Registration (A-10)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A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Company not yet incorporated. Month 1 action item in 12-Month Operating Plan.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A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Month 1 post-funding.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A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Penetration Test Results (E-09)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A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Requires operational platform. Commissioned as pre-first-client deliverable.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A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Pre-Phase 1 government onboarding.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A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B-BBEE Verification Certificate (C-12)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A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Requires accredited verifier engagement. Accreditation criteria set. Verifier selected Month 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A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Month 4–5 post-incorporation.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E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F">
      <w:pPr>
        <w:pStyle w:val="Heading1"/>
        <w:pBdr>
          <w:bottom w:color="c9a84c" w:space="0" w:sz="6" w:val="single"/>
        </w:pBdr>
        <w:spacing w:after="120" w:before="30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c9a84c"/>
          <w:sz w:val="34"/>
          <w:szCs w:val="34"/>
          <w:rtl w:val="0"/>
        </w:rPr>
        <w:t xml:space="preserve">ALL 17 NEW DOCUMENTS — VERSION 2.0 ADDITIONS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0">
      <w:pPr>
        <w:pBdr>
          <w:top w:color="e8e4da" w:space="0" w:sz="4" w:val="single"/>
          <w:left w:color="c9a84c" w:space="0" w:sz="12" w:val="single"/>
          <w:bottom w:color="e8e4da" w:space="0" w:sz="4" w:val="single"/>
          <w:right w:color="e8e4da" w:space="0" w:sz="4" w:val="single"/>
        </w:pBdr>
        <w:spacing w:after="120" w:before="120" w:lineRule="auto"/>
        <w:rPr/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060e1c"/>
          <w:sz w:val="21"/>
          <w:szCs w:val="21"/>
          <w:rtl w:val="0"/>
        </w:rPr>
        <w:t xml:space="preserve">The following 17 documents were generated specifically to complete the G.O.D.S world-class institutional data room. Each is produced in full G.O.D.S brand format with constitutional mandate alignment, institutional-grade tables, and COB-reviewable content.</w:t>
      </w:r>
      <w:r w:rsidDel="00000000" w:rsidR="00000000" w:rsidRPr="00000000">
        <w:rPr>
          <w:rtl w:val="0"/>
        </w:rPr>
      </w:r>
    </w:p>
    <w:tbl>
      <w:tblPr>
        <w:tblStyle w:val="Table10"/>
        <w:tblW w:w="13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0"/>
        <w:gridCol w:w="2800"/>
        <w:gridCol w:w="3000"/>
        <w:gridCol w:w="1000"/>
        <w:gridCol w:w="1500"/>
        <w:gridCol w:w="4560"/>
        <w:tblGridChange w:id="0">
          <w:tblGrid>
            <w:gridCol w:w="500"/>
            <w:gridCol w:w="2800"/>
            <w:gridCol w:w="3000"/>
            <w:gridCol w:w="1000"/>
            <w:gridCol w:w="1500"/>
            <w:gridCol w:w="4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B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B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Document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B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File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B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Pages (est.)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B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B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Access Level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B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B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Executive Investment Memorandum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B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GODS_Executive_Investment_Memo.docx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B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12+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B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 — Financial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B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Level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B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B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Market Analysis — TAM/SAM/SOM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B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GODS_Market_Analysis_TAM_SAM_SOM.docx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C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14+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C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 — Financial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C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Level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C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C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Cap Table &amp; Equity Structure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C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GODS_Cap_Table_Equity_Structure.docx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C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10+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C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 — Financial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C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Level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C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C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Full Risk Register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C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GODS_Full_Risk_Register.docx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C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12+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C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F — Governance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C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Level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C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D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Theory of Change &amp; SROI Framework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D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GODS_Theory_of_Change_SROI.docx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D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14+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D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F — Impact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D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Level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D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D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Go-to-Market Strategy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D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GODS_Go_to_Market_Strategy.docx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D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14+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D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D — Commercial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D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Level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D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D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Non-Disclosure Agreement Template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D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GODS_NDA_Template.docx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D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8+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D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B — Legal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E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Level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E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E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Term Sheet Template — Series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E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GODS_Term_Sheet_Template.docx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E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8+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E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B — Legal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E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Level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E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E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B-BBEE Strategy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E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GODS_BBBEE_Strategy.docx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E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10+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E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 — Financial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E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Level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E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E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Organisational Design &amp; Hiring Plan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E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GODS_Org_Design_Hiring_Plan.docx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F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12+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F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F — Governance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F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Level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F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F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Competitive Analysis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F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GODS_Competitive_Analysis.docx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F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10+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F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D — Commercial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F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Level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F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F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5-Year Financial Model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F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GODS_5Year_Financial_Model.docx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F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14+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F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 — Financial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F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Level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2F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0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Government Procurement Strategy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0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GODS_Govt_Procurement_Strategy.docx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0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12+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0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D — Commercial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0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Level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0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0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Impact Measurement Framework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0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GODS_Impact_Measurement_Framework.docx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0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12+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0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F — Impact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0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Level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0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0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Due Diligence Checklist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0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GODS_Due_Diligence_Checklist.docx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0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10+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0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F — Governance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1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Level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1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1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Master Data Room Index v2.0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1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GODS_Master_Data_Room_Index_v2.docx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1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12+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1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Master Index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1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Level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1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1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Updated Competitive Landscape (existing doc updated)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1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GODS_Competitive_Landscape.docx (existing)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1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12+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1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D — Commercial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1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Level 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1D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E">
      <w:pPr>
        <w:pStyle w:val="Heading1"/>
        <w:pBdr>
          <w:bottom w:color="c9a84c" w:space="0" w:sz="6" w:val="single"/>
        </w:pBdr>
        <w:spacing w:after="120" w:before="30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c9a84c"/>
          <w:sz w:val="34"/>
          <w:szCs w:val="34"/>
          <w:rtl w:val="0"/>
        </w:rPr>
        <w:t xml:space="preserve">DATA ROOM ACCESS PROTOCOL</w:t>
      </w:r>
      <w:r w:rsidDel="00000000" w:rsidR="00000000" w:rsidRPr="00000000">
        <w:rPr>
          <w:rtl w:val="0"/>
        </w:rPr>
      </w:r>
    </w:p>
    <w:tbl>
      <w:tblPr>
        <w:tblStyle w:val="Table1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0"/>
        <w:gridCol w:w="4500"/>
        <w:gridCol w:w="2000"/>
        <w:gridCol w:w="2460"/>
        <w:tblGridChange w:id="0">
          <w:tblGrid>
            <w:gridCol w:w="400"/>
            <w:gridCol w:w="4500"/>
            <w:gridCol w:w="2000"/>
            <w:gridCol w:w="24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1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Step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2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2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Timeline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9a84c" w:space="0" w:sz="6" w:val="single"/>
              <w:left w:color="c9a84c" w:space="0" w:sz="6" w:val="single"/>
              <w:bottom w:color="c9a84c" w:space="0" w:sz="6" w:val="single"/>
              <w:right w:color="c9a84c" w:space="0" w:sz="6" w:val="single"/>
            </w:tcBorders>
            <w:shd w:fill="060e1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2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9a84c"/>
                <w:sz w:val="17"/>
                <w:szCs w:val="17"/>
                <w:rtl w:val="0"/>
              </w:rPr>
              <w:t xml:space="preserve">Contact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2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2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Submit access request — state organisation, role, and specific documents required. Level 1 documents accessible immediately.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2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Immediate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2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info@gods.systems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2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2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NDA execution — required for all Level 3 documents. Standard G.O.D.S NDA or equivalent institutional NDA.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2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Within 48 hours of request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2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legal@gods.systems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2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2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Data room access granted via encrypted portal or secure document transfer (encrypted email). Level 3 documents released.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2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Within 24 hours of NDA execution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2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COO — operations@gods.systems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2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3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Level 4 (Restricted) document access — requires Founder sign-off. Named recipient list. Encrypted transmission or physical copy only.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3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By appointment — 5 business day lead 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fffff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3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Founder — info@gods.systems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3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3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Management Q&amp;A / Founder availability for due diligence questions.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3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By appointment — 5 business day notice preferred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d4d4" w:space="0" w:sz="4" w:val="single"/>
              <w:left w:color="d4d4d4" w:space="0" w:sz="4" w:val="single"/>
              <w:bottom w:color="d4d4d4" w:space="0" w:sz="4" w:val="single"/>
              <w:right w:color="d4d4d4" w:space="0" w:sz="4" w:val="single"/>
            </w:tcBorders>
            <w:shd w:fill="f9f7f2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33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1a1a2e"/>
                <w:sz w:val="17"/>
                <w:szCs w:val="17"/>
                <w:rtl w:val="0"/>
              </w:rPr>
              <w:t xml:space="preserve">info@gods.systems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7">
      <w:pPr>
        <w:spacing w:before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8">
      <w:pPr>
        <w:pBdr>
          <w:bottom w:color="c9a84c" w:space="0" w:sz="6" w:val="single"/>
        </w:pBdr>
        <w:spacing w:after="12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9">
      <w:pPr>
        <w:spacing w:after="40" w:before="8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8a8a9a"/>
          <w:sz w:val="17"/>
          <w:szCs w:val="17"/>
          <w:rtl w:val="0"/>
        </w:rPr>
        <w:t xml:space="preserve">GODS-DR-MASTER-2026-002  |  Master Data Room Index Version 2.0  |  March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A">
      <w:pPr>
        <w:spacing w:after="40" w:before="4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8a8a9a"/>
          <w:sz w:val="17"/>
          <w:szCs w:val="17"/>
          <w:rtl w:val="0"/>
        </w:rPr>
        <w:t xml:space="preserve">Updated quarterly  |  Custodian: Legal Counsel + COO  |  CEO sign-off required for Level 3 &amp; 4 documents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B">
      <w:pPr>
        <w:spacing w:after="80" w:before="4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8a8a9a"/>
          <w:sz w:val="17"/>
          <w:szCs w:val="17"/>
          <w:rtl w:val="0"/>
        </w:rPr>
        <w:t xml:space="preserve">© 2026 G.O.D.S Holdings (Pty) Ltd  |  All rights reserved  |  IP held in G.O.D.S IP Trust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2240" w:w="15840" w:orient="landscape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3D">
    <w:pPr>
      <w:pBdr>
        <w:top w:color="c9a84c" w:space="0" w:sz="4" w:val="single"/>
      </w:pBdr>
      <w:jc w:val="center"/>
      <w:rPr/>
    </w:pPr>
    <w:r w:rsidDel="00000000" w:rsidR="00000000" w:rsidRPr="00000000">
      <w:rPr>
        <w:rFonts w:ascii="Arial" w:cs="Arial" w:eastAsia="Arial" w:hAnsi="Arial"/>
        <w:color w:val="8a8a9a"/>
        <w:sz w:val="13"/>
        <w:szCs w:val="13"/>
        <w:rtl w:val="0"/>
      </w:rPr>
      <w:t xml:space="preserve">GODS-DR-MASTER-2026-002  |  CONFIDENTIAL — INVESTOR NDA REQUIRED FOR ACCESS LEVELS 3 &amp; 4  |  © 2026 G.O.D.S Holdings (Pty) Ltd  |  Johannesburg, South Africa  |  Version 2.0  |  March 2026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3C">
    <w:pPr>
      <w:pBdr>
        <w:bottom w:color="c9a84c" w:space="0" w:sz="6" w:val="single"/>
      </w:pBdr>
      <w:rPr/>
    </w:pPr>
    <w:r w:rsidDel="00000000" w:rsidR="00000000" w:rsidRPr="00000000">
      <w:rPr>
        <w:rFonts w:ascii="Arial" w:cs="Arial" w:eastAsia="Arial" w:hAnsi="Arial"/>
        <w:color w:val="8a8a9a"/>
        <w:sz w:val="15"/>
        <w:szCs w:val="15"/>
        <w:rtl w:val="0"/>
      </w:rPr>
      <w:t xml:space="preserve">G.O.D.S Holdings (Pty) Ltd  |  MASTER DATA ROOM INDEX — Complete Institutional Due Diligence Register  |  GODS-DR-MASTER-2026-002  |  CONFIDENTIAL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20" w:line="240" w:lineRule="auto"/>
      <w:ind w:left="0" w:right="0" w:firstLine="0"/>
      <w:jc w:val="left"/>
    </w:pPr>
    <w:rPr>
      <w:rFonts w:ascii="Georgia" w:cs="Georgia" w:eastAsia="Georgia" w:hAnsi="Georgia"/>
      <w:b w:val="1"/>
      <w:bCs w:val="1"/>
      <w:i w:val="0"/>
      <w:iCs w:val="0"/>
      <w:smallCaps w:val="0"/>
      <w:strike w:val="0"/>
      <w:color w:val="c9a84c"/>
      <w:sz w:val="34"/>
      <w:szCs w:val="3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00" w:before="240" w:line="240" w:lineRule="auto"/>
      <w:ind w:left="0" w:right="0" w:firstLine="0"/>
      <w:jc w:val="left"/>
    </w:pPr>
    <w:rPr>
      <w:rFonts w:ascii="Georgia" w:cs="Georgia" w:eastAsia="Georgia" w:hAnsi="Georgia"/>
      <w:b w:val="1"/>
      <w:bCs w:val="1"/>
      <w:i w:val="0"/>
      <w:iCs w:val="0"/>
      <w:smallCaps w:val="0"/>
      <w:strike w:val="0"/>
      <w:color w:val="060e1c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