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
      </w:pPr>
    </w:p>
    <w:p>
      <w:pPr>
        <w:spacing w:before="40"/>
      </w:pPr>
    </w:p>
    <w:p>
      <w:pPr>
        <w:spacing w:before="40"/>
      </w:pPr>
    </w:p>
    <w:p>
      <w:pPr>
        <w:spacing w:before="200" w:after="80"/>
        <w:jc w:val="center"/>
      </w:pPr>
      <w:r>
        <w:rPr>
          <w:b/>
          <w:bCs/>
          <w:color w:val="C9A84C"/>
          <w:sz w:val="56"/>
          <w:szCs w:val="56"/>
          <w:rFonts w:ascii="Georgia" w:cs="Georgia" w:eastAsia="Georgia" w:hAnsi="Georgia"/>
        </w:rPr>
        <w:t xml:space="preserve">G.O.D.S</w:t>
      </w:r>
    </w:p>
    <w:p>
      <w:pPr>
        <w:spacing w:before="60" w:after="60"/>
        <w:jc w:val="center"/>
      </w:pPr>
      <w:r>
        <w:rPr>
          <w:color w:val="F5F0E8"/>
          <w:sz w:val="22"/>
          <w:szCs w:val="22"/>
          <w:rFonts w:ascii="Arial" w:cs="Arial" w:eastAsia="Arial" w:hAnsi="Arial"/>
        </w:rPr>
        <w:t xml:space="preserve">Good Orderly Directional Systems</w:t>
      </w:r>
    </w:p>
    <w:p>
      <w:pPr>
        <w:pBdr>
          <w:bottom w:val="single" w:color="C9A84C" w:sz="6"/>
        </w:pBdr>
        <w:spacing w:before="160" w:after="160"/>
      </w:pPr>
    </w:p>
    <w:p>
      <w:pPr>
        <w:spacing w:before="60" w:after="60"/>
        <w:jc w:val="center"/>
      </w:pPr>
      <w:r>
        <w:rPr>
          <w:color w:val="F5F0E8"/>
          <w:sz w:val="22"/>
          <w:szCs w:val="22"/>
          <w:rFonts w:ascii="Arial" w:cs="Arial" w:eastAsia="Arial" w:hAnsi="Arial"/>
        </w:rPr>
        <w:t xml:space="preserve">DUE DILIGENCE CHECKLIST</w:t>
      </w:r>
    </w:p>
    <w:p>
      <w:pPr>
        <w:spacing w:before="60" w:after="60"/>
        <w:jc w:val="center"/>
      </w:pPr>
      <w:r>
        <w:rPr>
          <w:color w:val="F5F0E8"/>
          <w:sz w:val="22"/>
          <w:szCs w:val="22"/>
          <w:rFonts w:ascii="Arial" w:cs="Arial" w:eastAsia="Arial" w:hAnsi="Arial"/>
        </w:rPr>
        <w:t xml:space="preserve">Investor &amp; Government Partner — Complete Document Request</w:t>
      </w:r>
    </w:p>
    <w:p>
      <w:pPr>
        <w:spacing w:before="40"/>
      </w:pPr>
    </w:p>
    <w:p>
      <w:pPr>
        <w:spacing w:before="40" w:after="40"/>
        <w:jc w:val="center"/>
      </w:pPr>
      <w:r>
        <w:rPr>
          <w:color w:val="8A8A9A"/>
          <w:sz w:val="18"/>
          <w:szCs w:val="18"/>
          <w:rFonts w:ascii="Arial" w:cs="Arial" w:eastAsia="Arial" w:hAnsi="Arial"/>
        </w:rPr>
        <w:t xml:space="preserve">G.O.D.S Holdings (Pty) Ltd | March 2026 | Access Level 3 — Investor NDA Required</w:t>
      </w:r>
    </w:p>
    <w:p>
      <w:pPr>
        <w:spacing w:before="40"/>
      </w:pPr>
    </w:p>
    <w:p>
      <w:pPr>
        <w:spacing w:before="40" w:after="40"/>
        <w:jc w:val="center"/>
      </w:pPr>
      <w:r>
        <w:rPr>
          <w:i/>
          <w:iCs/>
          <w:color w:val="8A8A9A"/>
          <w:sz w:val="14"/>
          <w:szCs w:val="14"/>
          <w:rFonts w:ascii="Arial" w:cs="Arial" w:eastAsia="Arial" w:hAnsi="Arial"/>
        </w:rPr>
        <w:t xml:space="preserve">CONFIDENTIAL — DUE DILIGENCE CHECKLIST — G.O.D.S Holdings (Pty) Ltd — March 2026</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This checklist maps every due diligence request to the corresponding G.O.D.S document, its availability status, and access level. All Investor NDA (Level 3) documents require signed NDA before access. Contact info@gods.systems with your institutional details.</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SECTION A — CONSTITUTIONAL &amp; GOVERNANCE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2800"/>
        <w:gridCol w:w="1200"/>
        <w:gridCol w:w="2360"/>
      </w:tblGrid>
      <w:tr>
        <w:tc>
          <w:tcPr>
            <w:tcW w:type="dxa" w:w="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Ref</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Document Request</w:t>
            </w:r>
          </w:p>
        </w:tc>
        <w:tc>
          <w:tcPr>
            <w:tcW w:type="dxa" w:w="2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Document</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Status</w:t>
            </w:r>
          </w:p>
        </w:tc>
        <w:tc>
          <w:tcPr>
            <w:tcW w:type="dxa" w:w="2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Access Level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A-01</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Constitutional framework, founding doctrine, institutional mandate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GODS_Unified_Constitutional_Doctrine_March2026.docx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 — Open</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A-02</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AI governance and human primacy doctrine</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Doctrine_On_Human_Primacy_Ai_Governance.docx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 — Open</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A-03</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AGI vs Singularity position paper</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Agi_Vs_Singularity_Position_Paper.docx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 — Open</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A-04</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Constitutional governance charter and MOI blueprint</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GODS_Constitutional_Governance_Charter.docx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A-05</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12 Constitutional Pillars — full operational document</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Embedded in Constitutional Governance Charter</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 — Open</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A-06</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Founder doctrine and succession continuity charter</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GODS_Founder_Doctrine.docx + GODS_Succession_Continuity_Charter.docx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A-07</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IP Trust deed summary</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GODS_Complete_Institutional_Package_v1.docx — Annexure B</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 (summary)</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A-08</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Constitutional Oversight Board charter</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GODS_Oversight_Board_Charter.docx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 — Open</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A-09</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Memorandum of Incorporation (full draft)</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GODS_Constitutional_Governance_Charter.docx — MOI Blueprint</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TEMPLATE — Legal drafting</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4 — Restricted</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A-10</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CIPC company registration certificate</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To be filed — Month 1 action</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PLANNED — Month 1</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SECTION B — LEGAL &amp; 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2800"/>
        <w:gridCol w:w="1200"/>
        <w:gridCol w:w="2360"/>
      </w:tblGrid>
      <w:tr>
        <w:tc>
          <w:tcPr>
            <w:tcW w:type="dxa" w:w="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Ref</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Document Request</w:t>
            </w:r>
          </w:p>
        </w:tc>
        <w:tc>
          <w:tcPr>
            <w:tcW w:type="dxa" w:w="2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Document</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Status</w:t>
            </w:r>
          </w:p>
        </w:tc>
        <w:tc>
          <w:tcPr>
            <w:tcW w:type="dxa" w:w="2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Access Level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B-01</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IP Trust deed — full legal instrument</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With appointed trust counsel — summary in Institutional Package</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 PROGRESS</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4 — Restricted</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B-02</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Shareholders agreement template</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GODS_Complete_Institutional_Package_v1.docx + SHA Template</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TEMPLATE 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B-03</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Non-disclosure agreement template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GODS_NDA_Template.docx [NEW]</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B-04</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Term sheet template</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GODS_Term_Sheet_Template.docx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B-05</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Trademark filing schedule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GODS_Trademark_Filing_Schedule.pdf</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4 — Restricted</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B-06</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Patent portfolio summary and priority filings</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GODS_Complete_Institutional_Package_v1.docx — Annexure B</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 (summary)</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B-07</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Government SPV template structure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GODS_Sovereign_Partnership_Framework.docx + Annexure I</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B-08</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MOU template — S.E.T.H.S government partnerships</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GODS_SETHS_Complete_Program.docx — MOU section</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TEMPLATE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B-09</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POPIA compliance framework</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 production — Month 3 delivery</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 PROGRESS</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B-10</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Key contracts list (government, enterprise, DFI)</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To be compiled as contracts are executed</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PLANNED — Year 1</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4 — Restricted</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SECTION C — FINANCIAL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2800"/>
        <w:gridCol w:w="1200"/>
        <w:gridCol w:w="2360"/>
      </w:tblGrid>
      <w:tr>
        <w:tc>
          <w:tcPr>
            <w:tcW w:type="dxa" w:w="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Ref</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Document Request</w:t>
            </w:r>
          </w:p>
        </w:tc>
        <w:tc>
          <w:tcPr>
            <w:tcW w:type="dxa" w:w="2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Document</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Status</w:t>
            </w:r>
          </w:p>
        </w:tc>
        <w:tc>
          <w:tcPr>
            <w:tcW w:type="dxa" w:w="2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Access Level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C-01</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Financial architecture and capital structure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GODS_Financial_Architecture.docx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C-02</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5-year financial model (P&amp;L, cash flow, balance sheet)</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GODS_5Year_Financial_Model.docx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C-03</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25-year scenario projections</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GODS_Complete_Institutional_Package_v1.docx — Annexure F</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C-04</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Executive investment memorandum</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GODS_Executive_Investment_Memo.docx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C-05</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Cap table and equity structure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GODS_Cap_Table_Equity_Structure.docx [NEW]</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C-06</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Series A term sheet</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GODS_Term_Sheet_Template.docx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TEMPLATE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C-07</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Investor return architecture by capital class</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GODS_Investment_Memorandum.docx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C-08</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M.A.D.I.B.A capital strategy and fund structure</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GODS_MADIBA_Capital_Strategy.docx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C-09</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Audited financial statements — Year 1</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Not yet available — first audit: Month 14 post-incorporation</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PLANNED — Year 2</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C-10</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Management accounts (current period)</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 monthly from Month 2 of operations</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ONGOING</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C-11</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Phase 1 detailed operating budget (line-item)</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 from CFO on request under NDA</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C-12</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B-BBEE verification certificate</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Accredited verifier — commissioned Month 3</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PLANNED — Month 3</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SECTION D — COMMERCIAL &amp; STRATEGY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2800"/>
        <w:gridCol w:w="1200"/>
        <w:gridCol w:w="2360"/>
      </w:tblGrid>
      <w:tr>
        <w:tc>
          <w:tcPr>
            <w:tcW w:type="dxa" w:w="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Ref</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Document Request</w:t>
            </w:r>
          </w:p>
        </w:tc>
        <w:tc>
          <w:tcPr>
            <w:tcW w:type="dxa" w:w="2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Document</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Status</w:t>
            </w:r>
          </w:p>
        </w:tc>
        <w:tc>
          <w:tcPr>
            <w:tcW w:type="dxa" w:w="2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Access Level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D-01</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Competitive analysis — four-division landscape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GODS_Competitive_Analysis.docx [NEW]</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D-02</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Market analysis — TAM/SAM/SOM per division</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GODS_Market_Analysis_TAM_SAM_SOM.docx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D-03</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Go-to-market strategy</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GODS_Go_to_Market_Strategy.docx [NEW]</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D-04</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Government procurement strategy</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GODS_Govt_Procurement_Strategy.docx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D-05</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B-BBEE strategy</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GODS_BBBEE_Strategy.docx [NEW]</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D-06</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Sovereign partnership framework</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GODS_Sovereign_Partnership_Framework.docx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D-07</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World problems rollout plan</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GODS_World_Problems_Rollout.docx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 — Open</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D-08</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Systems architecture whitepaper</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GODS_Systems_Architecture_Whitepaper_v1.docx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D-09</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Stakeholder one-pagers (4 versions)</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 on request — see Data Room Index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1–3 depending on version</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D-10</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Institutional manifesto brief v6</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GODS_Manifesto_Brief_V6.docx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 — Open</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SECTION E — TECHNICAL &amp;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2800"/>
        <w:gridCol w:w="1200"/>
        <w:gridCol w:w="2360"/>
      </w:tblGrid>
      <w:tr>
        <w:tc>
          <w:tcPr>
            <w:tcW w:type="dxa" w:w="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Ref</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Document Request</w:t>
            </w:r>
          </w:p>
        </w:tc>
        <w:tc>
          <w:tcPr>
            <w:tcW w:type="dxa" w:w="2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Document</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Status</w:t>
            </w:r>
          </w:p>
        </w:tc>
        <w:tc>
          <w:tcPr>
            <w:tcW w:type="dxa" w:w="2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Access Level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E-01</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UDOC full hardware specification and platform architecture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GODS_UDOC_Full_Specification.docx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Technical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E-02</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HQ-OS quantum whitepaper</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UDOC_HQ_OS_Quantum_Whitepaper_v1.docx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E-03</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UDOC build and rollout plan</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UDOC_Build_Rollout_Plan.docx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Technical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E-04</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S.E.T.H.S complete programme specification</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GODS_SETHS_Complete_Program.docx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E-05</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T.S infrastructure blueprint</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GODS_TS_Infrastructure_Blueprint.docx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2 — Technical</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E-06</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Software platform architecture (FastAPI, React, K8s)</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Embedded in GODS_UDOC_Full_Specification.docx</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Technical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E-07</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POPIA compliance and data governance framework</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 production — Month 3</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 PROGRESS</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Technical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E-08</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Cybersecurity and penetration test results</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Commissioned pre-first-client. Available at Phase 1 completion.</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PLANNED — Phase 1</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Technical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E-09</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Post-quantum cryptography implementation specification</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UDOC_HQ_OS_Quantum_Whitepaper_v1.docx — Section 5</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Technical NDA</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SECTION F — GOVERNANCE, RISK &amp; COMPLIANCE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2800"/>
        <w:gridCol w:w="1200"/>
        <w:gridCol w:w="2360"/>
      </w:tblGrid>
      <w:tr>
        <w:tc>
          <w:tcPr>
            <w:tcW w:type="dxa" w:w="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Ref</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Document Request</w:t>
            </w:r>
          </w:p>
        </w:tc>
        <w:tc>
          <w:tcPr>
            <w:tcW w:type="dxa" w:w="2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Document</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Status</w:t>
            </w:r>
          </w:p>
        </w:tc>
        <w:tc>
          <w:tcPr>
            <w:tcW w:type="dxa" w:w="2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Access Level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F-01</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Full risk register — board grade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GODS_Full_Risk_Register.docx [NEW] + Institutional Package Annexure G</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F-02</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Organisational design and hiring plan</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GODS_Org_Design_Hiring_Plan.docx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F-03</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Staffing and recruitment requirements</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GODS_Staffing_Recruitment.docx</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F-04</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Operational AI governance charter</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GODS_Complete_Institutional_Package_v1.docx — Annexure J</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 — Open</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F-05</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Government SPV structure and co-ownership architecture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GODS_Complete_Institutional_Package_v1.docx — Annexure I</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F-06</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12-month operating plan (month-by-month)</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GODS_Complete_Institutional_Package_v1.docx — Executive Operating Document</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 — Investor NDA</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F-07</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Theory of change and SROI framework</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GODS_Theory_of_Change_SROI.docx [NEW]</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F-08</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Impact measurement framework</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GODS_Impact_Measurement_Framework.docx [NEW]</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 Institutional</w:t>
            </w:r>
          </w:p>
        </w:tc>
      </w:tr>
      <w:tr>
        <w:tc>
          <w:tcPr>
            <w:tcW w:type="dxa" w:w="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F-09</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COB annual compliance certificate</w:t>
            </w:r>
          </w:p>
        </w:tc>
        <w:tc>
          <w:tcPr>
            <w:tcW w:type="dxa" w:w="2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Issued annually post-incorporation. First certificate: Month 12.</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PLANNED</w:t>
            </w:r>
          </w:p>
        </w:tc>
        <w:tc>
          <w:tcPr>
            <w:tcW w:type="dxa" w:w="2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 — Open (when issued)</w:t>
            </w:r>
          </w:p>
        </w:tc>
      </w:tr>
      <w:tr>
        <w:tc>
          <w:tcPr>
            <w:tcW w:type="dxa" w:w="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F-10</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Background check and compliance records (key individuals)</w:t>
            </w:r>
          </w:p>
        </w:tc>
        <w:tc>
          <w:tcPr>
            <w:tcW w:type="dxa" w:w="2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Available to Series A lead on request under NDA</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ON REQUEST</w:t>
            </w:r>
          </w:p>
        </w:tc>
        <w:tc>
          <w:tcPr>
            <w:tcW w:type="dxa" w:w="2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4 — Restricted</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SECTION G — DATA ROOM COMPLETENESS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200"/>
        <w:gridCol w:w="1400"/>
        <w:gridCol w:w="1200"/>
        <w:gridCol w:w="1200"/>
        <w:gridCol w:w="1960"/>
      </w:tblGrid>
      <w:tr>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Category</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Total Items</w:t>
            </w:r>
          </w:p>
        </w:tc>
        <w:tc>
          <w:tcPr>
            <w:tcW w:type="dxa" w:w="1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Available Now</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In Progress</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Planned</w:t>
            </w:r>
          </w:p>
        </w:tc>
        <w:tc>
          <w:tcPr>
            <w:tcW w:type="dxa" w:w="19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 Ready</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 — Constitutional &amp; Governance</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10</w:t>
            </w:r>
          </w:p>
        </w:tc>
        <w:tc>
          <w:tcPr>
            <w:tcW w:type="dxa" w:w="1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8</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9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80%</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 — Legal &amp; IP</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10</w:t>
            </w:r>
          </w:p>
        </w:tc>
        <w:tc>
          <w:tcPr>
            <w:tcW w:type="dxa" w:w="1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6</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w:t>
            </w:r>
          </w:p>
        </w:tc>
        <w:tc>
          <w:tcPr>
            <w:tcW w:type="dxa" w:w="19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60%</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 — Financial</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12</w:t>
            </w:r>
          </w:p>
        </w:tc>
        <w:tc>
          <w:tcPr>
            <w:tcW w:type="dxa" w:w="1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9</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2</w:t>
            </w:r>
          </w:p>
        </w:tc>
        <w:tc>
          <w:tcPr>
            <w:tcW w:type="dxa" w:w="19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75%</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 — Commercial &amp; Strategy</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10</w:t>
            </w:r>
          </w:p>
        </w:tc>
        <w:tc>
          <w:tcPr>
            <w:tcW w:type="dxa" w:w="1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9</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0</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9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90%</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 — Technical &amp; Architecture</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9</w:t>
            </w:r>
          </w:p>
        </w:tc>
        <w:tc>
          <w:tcPr>
            <w:tcW w:type="dxa" w:w="1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7</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9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78%</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 — Governance, Risk &amp; Compliance</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10</w:t>
            </w:r>
          </w:p>
        </w:tc>
        <w:tc>
          <w:tcPr>
            <w:tcW w:type="dxa" w:w="1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8</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w:t>
            </w:r>
          </w:p>
        </w:tc>
        <w:tc>
          <w:tcPr>
            <w:tcW w:type="dxa" w:w="19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80%</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TOTAL</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61</w:t>
            </w:r>
          </w:p>
        </w:tc>
        <w:tc>
          <w:tcPr>
            <w:tcW w:type="dxa" w:w="1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47</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6</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8</w:t>
            </w:r>
          </w:p>
        </w:tc>
        <w:tc>
          <w:tcPr>
            <w:tcW w:type="dxa" w:w="19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77%</w:t>
            </w:r>
          </w:p>
        </w:tc>
      </w:tr>
    </w:tbl>
    <w:p>
      <w:pPr>
        <w:spacing w:before="40"/>
      </w:pPr>
    </w:p>
    <w:p>
      <w:pPr>
        <w:spacing w:before="80" w:after="80"/>
      </w:pPr>
      <w:r>
        <w:rPr>
          <w:color w:val="1A1A2E"/>
          <w:sz w:val="20"/>
          <w:szCs w:val="20"/>
          <w:rFonts w:ascii="Arial" w:cs="Arial" w:eastAsia="Arial" w:hAnsi="Arial"/>
        </w:rPr>
        <w:t xml:space="preserve">Note on Audited Financials: Audited financial statements (C-09) are not available and cannot be prior to the Company completing its first full financial year. No legitimate institutional investor expects audited financials from a pre-revenue, pre-operational entity. Financial projections (C-02) are detailed, modelled, and available. The Year 1 audit is a committed Month 1 action.</w:t>
      </w:r>
    </w:p>
    <w:p>
      <w:pPr>
        <w:pBdr>
          <w:bottom w:val="single" w:color="C9A84C" w:sz="6"/>
        </w:pBdr>
        <w:spacing w:before="160" w:after="160"/>
      </w:pPr>
    </w:p>
    <w:p>
      <w:pPr>
        <w:spacing w:before="80" w:after="80"/>
      </w:pPr>
      <w:r>
        <w:rPr>
          <w:color w:val="1A1A2E"/>
          <w:sz w:val="20"/>
          <w:szCs w:val="20"/>
          <w:rFonts w:ascii="Arial" w:cs="Arial" w:eastAsia="Arial" w:hAnsi="Arial"/>
        </w:rPr>
        <w:t xml:space="preserve">ACCESS PROTOCOL: Step 1 — Email info@gods.systems with institution, role, and documents required. Step 2 — Execute NDA for Level 3 documents (within 48 hours). Step 3 — Data room access granted within 24 hours of NDA. Step 4 — Founder/COO available for Q&amp;A by appointment (5 business day notice).</w:t>
      </w:r>
    </w:p>
    <w:p>
      <w:pPr>
        <w:pBdr>
          <w:bottom w:val="single" w:color="C9A84C" w:sz="6"/>
        </w:pBdr>
        <w:spacing w:before="160" w:after="160"/>
      </w:pPr>
    </w:p>
    <w:p>
      <w:pPr>
        <w:jc w:val="center"/>
      </w:pPr>
      <w:r>
        <w:rPr>
          <w:color w:val="8A8A9A"/>
          <w:sz w:val="18"/>
          <w:szCs w:val="18"/>
          <w:rFonts w:ascii="Arial" w:cs="Arial" w:eastAsia="Arial" w:hAnsi="Arial"/>
        </w:rPr>
        <w:t xml:space="preserve">G.O.D.S Holdings (Pty) Ltd | Due Diligence Checklist | March 2026 | CONFIDENTIAL</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jc w:val="center"/>
    </w:pPr>
    <w:r>
      <w:rPr>
        <w:color w:val="8A8A9A"/>
        <w:sz w:val="14"/>
        <w:szCs w:val="14"/>
        <w:rFonts w:ascii="Arial" w:cs="Arial" w:eastAsia="Arial" w:hAnsi="Arial"/>
      </w:rPr>
      <w:t xml:space="preserve">CONFIDENTIAL  |  © 2026 G.O.D.S Holdings (Pty) Ltd  |  Johannesburg, South Africa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pPr>
    <w:r>
      <w:rPr>
        <w:color w:val="8A8A9A"/>
        <w:sz w:val="16"/>
        <w:szCs w:val="16"/>
        <w:rFonts w:ascii="Arial" w:cs="Arial" w:eastAsia="Arial" w:hAnsi="Arial"/>
      </w:rPr>
      <w:t xml:space="preserve">G.O.D.S Holdings (Pty) Ltd  |  Due Diligence Checklist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0"/>
        <w:szCs w:val="20"/>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20"/>
      <w:outlineLvl w:val="0"/>
    </w:pPr>
    <w:rPr>
      <w:b/>
      <w:bCs/>
      <w:color w:val="C9A84C"/>
      <w:sz w:val="34"/>
      <w:szCs w:val="34"/>
      <w:rFonts w:ascii="Georgia" w:cs="Georgia" w:eastAsia="Georgia" w:hAnsi="Georgia"/>
    </w:rPr>
  </w:style>
  <w:style w:type="paragraph" w:styleId="Heading2">
    <w:name w:val="Heading 2"/>
    <w:basedOn w:val="Normal"/>
    <w:next w:val="Normal"/>
    <w:qFormat/>
    <w:pPr>
      <w:spacing w:before="240" w:after="100"/>
      <w:outlineLvl w:val="1"/>
    </w:pPr>
    <w:rPr>
      <w:b/>
      <w:bCs/>
      <w:color w:val="060E1C"/>
      <w:sz w:val="28"/>
      <w:szCs w:val="28"/>
      <w:rFonts w:ascii="Georgia" w:cs="Georgia" w:eastAsia="Georgia" w:hAnsi="Georgia"/>
    </w:rPr>
  </w:style>
  <w:style w:type="paragraph" w:styleId="Heading3">
    <w:name w:val="Heading 3"/>
    <w:basedOn w:val="Normal"/>
    <w:next w:val="Normal"/>
    <w:qFormat/>
    <w:pPr>
      <w:spacing w:before="160" w:after="80"/>
      <w:outlineLvl w:val="2"/>
    </w:pPr>
    <w:rPr>
      <w:b/>
      <w:bCs/>
      <w:color w:val="333355"/>
      <w:sz w:val="22"/>
      <w:szCs w:val="22"/>
      <w:rFonts w:ascii="Arial" w:cs="Arial" w:eastAsia="Arial" w:hAnsi="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2026-04-16T06:15:29.314Z</dcterms:created>
  <dcterms:modified xsi:type="dcterms:W3CDTF">2026-04-16T06:15:29.314Z</dcterms:modified>
</cp:coreProperties>
</file>

<file path=docProps/custom.xml><?xml version="1.0" encoding="utf-8"?>
<Properties xmlns="http://schemas.openxmlformats.org/officeDocument/2006/custom-properties" xmlns:vt="http://schemas.openxmlformats.org/officeDocument/2006/docPropsVTypes"/>
</file>